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66" w:rsidRPr="00DB2BCE" w:rsidRDefault="00DC5466" w:rsidP="00FC0E5D">
      <w:p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 xml:space="preserve">УтвържДАВАМ </w:t>
      </w:r>
      <w:proofErr w:type="gramEnd"/>
    </w:p>
    <w:p w:rsidR="00DC5466" w:rsidRPr="00DB2BCE" w:rsidRDefault="003C4C91" w:rsidP="00FC0E5D">
      <w:p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РЕНЕТА КОЛЕВА</w:t>
      </w:r>
    </w:p>
    <w:p w:rsidR="00DC5466" w:rsidRPr="00DB2BCE" w:rsidRDefault="00DC5466" w:rsidP="00FC0E5D">
      <w:p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ИЗПЪЛНИТЕЛЕН ДИРЕКТОР НА ПУДООС</w:t>
      </w:r>
    </w:p>
    <w:p w:rsidR="00DC5466" w:rsidRPr="00DB2BCE" w:rsidRDefault="00DC5466" w:rsidP="00FC0E5D">
      <w:p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</w:p>
    <w:p w:rsidR="00DC5466" w:rsidRPr="00DB2BCE" w:rsidRDefault="00DC5466" w:rsidP="00FC0E5D">
      <w:p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</w:p>
    <w:p w:rsidR="00D9311E" w:rsidRPr="00DB2BCE" w:rsidRDefault="00D9311E" w:rsidP="00DC5466">
      <w:pPr>
        <w:spacing w:before="280" w:after="280"/>
        <w:jc w:val="center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съдържание</w:t>
      </w:r>
    </w:p>
    <w:p w:rsidR="00C157F7" w:rsidRPr="00DB2BCE" w:rsidRDefault="00C157F7" w:rsidP="00C157F7">
      <w:pPr>
        <w:spacing w:before="280" w:after="280"/>
        <w:ind w:left="72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 xml:space="preserve">„доставка, монтаж, калибриране и пускане в експлоатация на </w:t>
      </w:r>
      <w:proofErr w:type="spellStart"/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газанализатор</w:t>
      </w:r>
      <w:proofErr w:type="spellEnd"/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 xml:space="preserve"> </w:t>
      </w:r>
      <w:proofErr w:type="gramStart"/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оборудване</w:t>
      </w:r>
      <w:proofErr w:type="gramEnd"/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 xml:space="preserve"> за нуждите на </w:t>
      </w:r>
      <w:proofErr w:type="spellStart"/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инсинератора</w:t>
      </w:r>
      <w:proofErr w:type="spellEnd"/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 xml:space="preserve"> при ПУДООС“.</w:t>
      </w:r>
    </w:p>
    <w:p w:rsidR="00D9311E" w:rsidRPr="00DB2BCE" w:rsidRDefault="00D9311E" w:rsidP="00C157F7">
      <w:pPr>
        <w:numPr>
          <w:ilvl w:val="0"/>
          <w:numId w:val="2"/>
        </w:num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 xml:space="preserve">уСЛОВИЯ ЗА УЧАСТИЕ В </w:t>
      </w:r>
      <w:proofErr w:type="gramStart"/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ПОРЪЧКАТА</w:t>
      </w:r>
      <w:r w:rsidR="00DB2BCE">
        <w:rPr>
          <w:rFonts w:ascii="Times New Roman" w:hAnsi="Times New Roman" w:cs="Times New Roman"/>
          <w:b/>
          <w:bCs/>
          <w:caps/>
          <w:sz w:val="24"/>
          <w:lang w:val="bg-BG"/>
        </w:rPr>
        <w:t>.</w:t>
      </w:r>
      <w:proofErr w:type="gramEnd"/>
      <w:r w:rsidR="00DB2BCE">
        <w:rPr>
          <w:rFonts w:ascii="Times New Roman" w:hAnsi="Times New Roman" w:cs="Times New Roman"/>
          <w:b/>
          <w:bCs/>
          <w:caps/>
          <w:sz w:val="24"/>
          <w:lang w:val="bg-BG"/>
        </w:rPr>
        <w:t>Критерии ЗА ПОДБОР</w:t>
      </w:r>
    </w:p>
    <w:p w:rsidR="00D9311E" w:rsidRPr="00DB2BCE" w:rsidRDefault="00D9311E" w:rsidP="00FC0E5D">
      <w:pPr>
        <w:numPr>
          <w:ilvl w:val="0"/>
          <w:numId w:val="2"/>
        </w:num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УКАЗАНИЯ ЗА ПОДГОТОВКА И ПОДАВАНЕ НА ОФЕРТАТА. КОМУНИКАЦИЯ МЕЖДУ ВЪЗЛОЖИТЕЛЯ И УЧАСТНИЦИТЕ</w:t>
      </w:r>
    </w:p>
    <w:p w:rsidR="00D9311E" w:rsidRPr="00DB2BCE" w:rsidRDefault="00D9311E" w:rsidP="00FC0E5D">
      <w:pPr>
        <w:numPr>
          <w:ilvl w:val="0"/>
          <w:numId w:val="2"/>
        </w:num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НЕОБХОДИМИ ДОКУМЕНТИ</w:t>
      </w:r>
    </w:p>
    <w:p w:rsidR="00D9311E" w:rsidRPr="00DB2BCE" w:rsidRDefault="00D9311E" w:rsidP="00FC0E5D">
      <w:pPr>
        <w:numPr>
          <w:ilvl w:val="0"/>
          <w:numId w:val="2"/>
        </w:num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 xml:space="preserve">РАЗГЛЕЖДАНЕ НА ОФЕРТИТЕ. КРИТЕРИЙ ЗА </w:t>
      </w:r>
      <w:proofErr w:type="gramStart"/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 xml:space="preserve">ВЪЗЛАГАНЕ.  </w:t>
      </w:r>
      <w:proofErr w:type="gramEnd"/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ОЦЕНКА И КЛАСИРАНЕ НА ОФЕРТИТЕ. ОПРЕДЕЛЯНЕ НА ИЗПЪЛНИТЕЛ</w:t>
      </w:r>
    </w:p>
    <w:p w:rsidR="009704E4" w:rsidRPr="00DB2BCE" w:rsidRDefault="00D9311E" w:rsidP="00FC0E5D">
      <w:pPr>
        <w:numPr>
          <w:ilvl w:val="0"/>
          <w:numId w:val="2"/>
        </w:num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 xml:space="preserve">СКЛЮЧВАНЕ НА ДОГОВОР ЗА ОБЩЕСТВЕНА ПОРЪЧКА. </w:t>
      </w:r>
    </w:p>
    <w:p w:rsidR="00D9311E" w:rsidRPr="00DB2BCE" w:rsidRDefault="00D9311E" w:rsidP="00FC0E5D">
      <w:pPr>
        <w:numPr>
          <w:ilvl w:val="0"/>
          <w:numId w:val="2"/>
        </w:numPr>
        <w:spacing w:before="280" w:after="28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t>ПРИЛОЖЕНИЯ</w:t>
      </w:r>
    </w:p>
    <w:p w:rsidR="00DA5370" w:rsidRPr="00DB2BCE" w:rsidRDefault="00DA5370" w:rsidP="00FC0E5D">
      <w:pPr>
        <w:pStyle w:val="ListParagraph"/>
        <w:numPr>
          <w:ilvl w:val="1"/>
          <w:numId w:val="2"/>
        </w:numPr>
        <w:spacing w:before="280" w:after="280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color w:val="000000"/>
          <w:sz w:val="24"/>
          <w:shd w:val="clear" w:color="auto" w:fill="FFFFFF"/>
          <w:lang w:val="bg-BG"/>
        </w:rPr>
        <w:t>Единен европейски документ за обществени поръчки</w:t>
      </w:r>
    </w:p>
    <w:p w:rsidR="00D9311E" w:rsidRPr="00DB2BCE" w:rsidRDefault="009704E4" w:rsidP="00FC0E5D">
      <w:pPr>
        <w:pStyle w:val="ListParagraph"/>
        <w:numPr>
          <w:ilvl w:val="1"/>
          <w:numId w:val="2"/>
        </w:numPr>
        <w:spacing w:before="280" w:after="280"/>
        <w:ind w:left="426" w:hanging="11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Cs/>
          <w:sz w:val="24"/>
          <w:lang w:val="bg-BG"/>
        </w:rPr>
        <w:t xml:space="preserve">Декларация </w:t>
      </w:r>
      <w:r w:rsidR="006A4471" w:rsidRPr="00DB2BCE">
        <w:rPr>
          <w:rFonts w:ascii="Times New Roman" w:hAnsi="Times New Roman" w:cs="Times New Roman"/>
          <w:bCs/>
          <w:sz w:val="24"/>
          <w:lang w:val="bg-BG"/>
        </w:rPr>
        <w:t>за конфиденциалност</w:t>
      </w:r>
    </w:p>
    <w:p w:rsidR="00A61B59" w:rsidRPr="00DB2BCE" w:rsidRDefault="00A61B59" w:rsidP="00FC0E5D">
      <w:pPr>
        <w:pStyle w:val="ListParagraph"/>
        <w:numPr>
          <w:ilvl w:val="1"/>
          <w:numId w:val="2"/>
        </w:numPr>
        <w:spacing w:before="280" w:after="280"/>
        <w:ind w:left="426" w:hanging="11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Cs/>
          <w:sz w:val="24"/>
          <w:lang w:val="bg-BG"/>
        </w:rPr>
        <w:t>Техническа спецификация</w:t>
      </w:r>
    </w:p>
    <w:p w:rsidR="006A4471" w:rsidRPr="00DB2BCE" w:rsidRDefault="006A4471" w:rsidP="00FC0E5D">
      <w:pPr>
        <w:pStyle w:val="ListParagraph"/>
        <w:numPr>
          <w:ilvl w:val="1"/>
          <w:numId w:val="2"/>
        </w:numPr>
        <w:spacing w:before="280" w:after="280"/>
        <w:ind w:left="426" w:hanging="11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Cs/>
          <w:sz w:val="24"/>
          <w:lang w:val="bg-BG"/>
        </w:rPr>
        <w:t>Техническо предложение</w:t>
      </w:r>
    </w:p>
    <w:p w:rsidR="006A4471" w:rsidRPr="00DB2BCE" w:rsidRDefault="006A4471" w:rsidP="00FC0E5D">
      <w:pPr>
        <w:pStyle w:val="ListParagraph"/>
        <w:numPr>
          <w:ilvl w:val="1"/>
          <w:numId w:val="2"/>
        </w:numPr>
        <w:spacing w:before="280" w:after="280"/>
        <w:ind w:left="426" w:hanging="11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Cs/>
          <w:sz w:val="24"/>
          <w:lang w:val="bg-BG"/>
        </w:rPr>
        <w:t>Ценово предложение</w:t>
      </w:r>
    </w:p>
    <w:p w:rsidR="00A61B59" w:rsidRPr="00DB2BCE" w:rsidRDefault="00A61B59" w:rsidP="00FC0E5D">
      <w:pPr>
        <w:pStyle w:val="ListParagraph"/>
        <w:numPr>
          <w:ilvl w:val="1"/>
          <w:numId w:val="2"/>
        </w:numPr>
        <w:spacing w:before="280" w:after="280"/>
        <w:ind w:left="426" w:hanging="11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  <w:r w:rsidRPr="00DB2BCE">
        <w:rPr>
          <w:rFonts w:ascii="Times New Roman" w:hAnsi="Times New Roman" w:cs="Times New Roman"/>
          <w:bCs/>
          <w:sz w:val="24"/>
          <w:lang w:val="bg-BG"/>
        </w:rPr>
        <w:t>Проект на договор</w:t>
      </w:r>
    </w:p>
    <w:p w:rsidR="006A4471" w:rsidRPr="00DB2BCE" w:rsidRDefault="006A4471" w:rsidP="00FC0E5D">
      <w:pPr>
        <w:spacing w:before="280" w:after="280"/>
        <w:ind w:firstLine="72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</w:p>
    <w:p w:rsidR="00DC5466" w:rsidRPr="00034253" w:rsidRDefault="00034253" w:rsidP="00034253">
      <w:pPr>
        <w:ind w:firstLine="720"/>
        <w:jc w:val="both"/>
        <w:rPr>
          <w:rFonts w:ascii="Times New Roman" w:hAnsi="Times New Roman" w:cs="Times New Roman"/>
          <w:bCs/>
          <w:sz w:val="24"/>
          <w:lang w:val="bg-BG"/>
        </w:rPr>
      </w:pPr>
      <w:proofErr w:type="gramStart"/>
      <w:r w:rsidRPr="00034253">
        <w:rPr>
          <w:rFonts w:ascii="Times New Roman" w:hAnsi="Times New Roman" w:cs="Times New Roman"/>
          <w:bCs/>
          <w:sz w:val="24"/>
          <w:lang w:val="bg-BG"/>
        </w:rPr>
        <w:t>Съгласувал</w:t>
      </w:r>
      <w:proofErr w:type="gramEnd"/>
    </w:p>
    <w:p w:rsidR="00034253" w:rsidRPr="00034253" w:rsidRDefault="00034253" w:rsidP="00034253">
      <w:pPr>
        <w:ind w:firstLine="72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034253">
        <w:rPr>
          <w:rFonts w:ascii="Times New Roman" w:hAnsi="Times New Roman" w:cs="Times New Roman"/>
          <w:bCs/>
          <w:sz w:val="24"/>
          <w:lang w:val="bg-BG"/>
        </w:rPr>
        <w:t xml:space="preserve">Антон Маджаров – </w:t>
      </w:r>
      <w:proofErr w:type="gramStart"/>
      <w:r w:rsidRPr="00034253">
        <w:rPr>
          <w:rFonts w:ascii="Times New Roman" w:hAnsi="Times New Roman" w:cs="Times New Roman"/>
          <w:bCs/>
          <w:sz w:val="24"/>
          <w:lang w:val="bg-BG"/>
        </w:rPr>
        <w:t>В.И.</w:t>
      </w:r>
      <w:proofErr w:type="gramEnd"/>
      <w:r w:rsidRPr="00034253">
        <w:rPr>
          <w:rFonts w:ascii="Times New Roman" w:hAnsi="Times New Roman" w:cs="Times New Roman"/>
          <w:bCs/>
          <w:sz w:val="24"/>
          <w:lang w:val="bg-BG"/>
        </w:rPr>
        <w:t>Д. Директор Дирекция „</w:t>
      </w:r>
      <w:proofErr w:type="spellStart"/>
      <w:r w:rsidRPr="00034253">
        <w:rPr>
          <w:rFonts w:ascii="Times New Roman" w:hAnsi="Times New Roman" w:cs="Times New Roman"/>
          <w:bCs/>
          <w:sz w:val="24"/>
          <w:lang w:val="bg-BG"/>
        </w:rPr>
        <w:t>НСД</w:t>
      </w:r>
      <w:proofErr w:type="spellEnd"/>
      <w:r w:rsidRPr="00034253">
        <w:rPr>
          <w:rFonts w:ascii="Times New Roman" w:hAnsi="Times New Roman" w:cs="Times New Roman"/>
          <w:bCs/>
          <w:sz w:val="24"/>
          <w:lang w:val="bg-BG"/>
        </w:rPr>
        <w:t>“</w:t>
      </w:r>
    </w:p>
    <w:p w:rsidR="00034253" w:rsidRPr="00034253" w:rsidRDefault="00034253" w:rsidP="00034253">
      <w:pPr>
        <w:ind w:firstLine="720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</w:p>
    <w:p w:rsidR="00D66F33" w:rsidRPr="00034253" w:rsidRDefault="00034253" w:rsidP="00034253">
      <w:pPr>
        <w:ind w:firstLine="720"/>
        <w:jc w:val="both"/>
        <w:rPr>
          <w:rFonts w:ascii="Times New Roman" w:hAnsi="Times New Roman" w:cs="Times New Roman"/>
          <w:bCs/>
          <w:sz w:val="24"/>
          <w:lang w:val="bg-BG"/>
        </w:rPr>
      </w:pPr>
      <w:proofErr w:type="gramStart"/>
      <w:r w:rsidRPr="00034253">
        <w:rPr>
          <w:rFonts w:ascii="Times New Roman" w:hAnsi="Times New Roman" w:cs="Times New Roman"/>
          <w:bCs/>
          <w:sz w:val="24"/>
          <w:lang w:val="bg-BG"/>
        </w:rPr>
        <w:t>Изготвил</w:t>
      </w:r>
      <w:proofErr w:type="gramEnd"/>
    </w:p>
    <w:p w:rsidR="00034253" w:rsidRPr="00034253" w:rsidRDefault="00034253" w:rsidP="00034253">
      <w:pPr>
        <w:ind w:firstLine="720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  <w:r w:rsidRPr="00034253">
        <w:rPr>
          <w:rFonts w:ascii="Times New Roman" w:hAnsi="Times New Roman" w:cs="Times New Roman"/>
          <w:bCs/>
          <w:sz w:val="24"/>
          <w:lang w:val="bg-BG"/>
        </w:rPr>
        <w:t xml:space="preserve">Владислав </w:t>
      </w:r>
      <w:proofErr w:type="gramStart"/>
      <w:r w:rsidRPr="00034253">
        <w:rPr>
          <w:rFonts w:ascii="Times New Roman" w:hAnsi="Times New Roman" w:cs="Times New Roman"/>
          <w:bCs/>
          <w:sz w:val="24"/>
          <w:lang w:val="bg-BG"/>
        </w:rPr>
        <w:t>Георгиев- гл</w:t>
      </w:r>
      <w:proofErr w:type="gramEnd"/>
      <w:r w:rsidRPr="00034253">
        <w:rPr>
          <w:rFonts w:ascii="Times New Roman" w:hAnsi="Times New Roman" w:cs="Times New Roman"/>
          <w:bCs/>
          <w:sz w:val="24"/>
          <w:lang w:val="bg-BG"/>
        </w:rPr>
        <w:t>. юрисконсулт</w:t>
      </w:r>
    </w:p>
    <w:p w:rsidR="00034253" w:rsidRPr="00034253" w:rsidRDefault="00034253" w:rsidP="00034253">
      <w:pPr>
        <w:ind w:firstLine="720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</w:p>
    <w:p w:rsidR="00D66F33" w:rsidRPr="00034253" w:rsidRDefault="00D66F33" w:rsidP="00034253">
      <w:pPr>
        <w:ind w:firstLine="720"/>
        <w:jc w:val="both"/>
        <w:rPr>
          <w:rFonts w:ascii="Times New Roman" w:hAnsi="Times New Roman" w:cs="Times New Roman"/>
          <w:bCs/>
          <w:caps/>
          <w:sz w:val="24"/>
          <w:lang w:val="bg-BG"/>
        </w:rPr>
      </w:pPr>
    </w:p>
    <w:p w:rsidR="0012078D" w:rsidRPr="00DB2BCE" w:rsidRDefault="0012078D" w:rsidP="00FC0E5D">
      <w:pPr>
        <w:spacing w:before="280" w:after="280"/>
        <w:ind w:firstLine="720"/>
        <w:jc w:val="both"/>
        <w:rPr>
          <w:rFonts w:ascii="Times New Roman" w:hAnsi="Times New Roman" w:cs="Times New Roman"/>
          <w:b/>
          <w:bCs/>
          <w:caps/>
          <w:sz w:val="24"/>
          <w:lang w:val="bg-BG"/>
        </w:rPr>
      </w:pPr>
    </w:p>
    <w:p w:rsidR="00D9311E" w:rsidRPr="00DB2BCE" w:rsidRDefault="00D9311E" w:rsidP="00FC0E5D">
      <w:pPr>
        <w:spacing w:before="280" w:after="28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caps/>
          <w:sz w:val="24"/>
          <w:lang w:val="bg-BG"/>
        </w:rPr>
        <w:lastRenderedPageBreak/>
        <w:t>раздел І</w:t>
      </w:r>
      <w:r w:rsidRPr="00DB2BCE">
        <w:rPr>
          <w:rFonts w:ascii="Times New Roman" w:hAnsi="Times New Roman" w:cs="Times New Roman"/>
          <w:b/>
          <w:bCs/>
          <w:sz w:val="24"/>
          <w:lang w:val="bg-BG"/>
        </w:rPr>
        <w:t xml:space="preserve">. УСЛОВИЯ ЗА УЧАСТИЕ В </w:t>
      </w:r>
      <w:r w:rsidR="0012078D" w:rsidRPr="00DB2BCE">
        <w:rPr>
          <w:rFonts w:ascii="Times New Roman" w:hAnsi="Times New Roman" w:cs="Times New Roman"/>
          <w:b/>
          <w:bCs/>
          <w:sz w:val="24"/>
          <w:lang w:val="bg-BG"/>
        </w:rPr>
        <w:t>ПОРЪЧКАТА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1. В обществената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</w:t>
      </w:r>
      <w:r w:rsidR="00FC0E5D" w:rsidRPr="00DB2BCE">
        <w:rPr>
          <w:rFonts w:ascii="Times New Roman" w:hAnsi="Times New Roman" w:cs="Times New Roman"/>
          <w:sz w:val="24"/>
          <w:lang w:val="bg-BG"/>
        </w:rPr>
        <w:t>доставка</w:t>
      </w:r>
      <w:r w:rsidRPr="00DB2BCE">
        <w:rPr>
          <w:rFonts w:ascii="Times New Roman" w:hAnsi="Times New Roman" w:cs="Times New Roman"/>
          <w:sz w:val="24"/>
          <w:lang w:val="bg-BG"/>
        </w:rPr>
        <w:t>, съгласно законодателството на държавата, в която е установено и което отговаря на условията, посочени в ЗОП и обявените изисквания на възложителя в указанията за участие.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2. Лице, което участва в обединение или е дало съгласие и фигурира като подизпълнител в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офертата на друг участник, не може да представя самостоятелна оферта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>.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3. Едно физическо или юридическо лице може да участва само в едно обединение.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4. Свързани лица по смисъла на параграф 2, т. 45 от Допълнителните разпоредби на ЗОП не могат да бъдат самостоятелни участници във възлагането.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</w: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 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5. Всеки участник в процедурата по възлагане на обществената поръчка има право да представи само една оферта.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left" w:pos="144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6. Във възлагането могат да участват и обединения, които не са юридически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 xml:space="preserve">лица. </w:t>
      </w:r>
      <w:proofErr w:type="gramEnd"/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7. Възложителят отстранява от участие в процедурата участник, за когото е налице някое от следните основания за отстраняване, посочени в чл. 54, ал. 1, т. 1-5 и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т.7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от ЗОП, а именно: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осъден с влязла в сила присъда, освен ако е реабилитиран, за престъпление по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108а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,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159а - 159г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,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172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,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192а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,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194 - 217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,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219 - 252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,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253 - 260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,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301 - 307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,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321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,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321а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и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352 - 353е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от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Наказателния кодекс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; </w:t>
      </w:r>
    </w:p>
    <w:p w:rsidR="00D9311E" w:rsidRPr="00DB2BCE" w:rsidRDefault="00D9311E" w:rsidP="00FC0E5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осъден с влязла в сила присъда, освен ако е реабилитиран, за престъпление, аналогично на тези, посочени по-горе, в друга държава -членка или трета страна; </w:t>
      </w:r>
    </w:p>
    <w:p w:rsidR="00D9311E" w:rsidRPr="00DB2BCE" w:rsidRDefault="00D9311E" w:rsidP="00FC0E5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има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задължения за данъци и задължителни осигурителни вноски по смисъла на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162, ал. 2, т. 1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от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Данъчно-осигурителния процесуален кодекс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D9311E" w:rsidRPr="00DB2BCE" w:rsidRDefault="00D9311E" w:rsidP="00FC0E5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налице неравнопоставеност в случаите по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44, ал. 5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от ЗОП;</w:t>
      </w:r>
    </w:p>
    <w:p w:rsidR="00D9311E" w:rsidRPr="00DB2BCE" w:rsidRDefault="00D9311E" w:rsidP="00FC0E5D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 или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D9311E" w:rsidRPr="00DB2BCE" w:rsidRDefault="00D9311E" w:rsidP="00FC0E5D">
      <w:pPr>
        <w:numPr>
          <w:ilvl w:val="0"/>
          <w:numId w:val="4"/>
        </w:numPr>
        <w:jc w:val="both"/>
        <w:rPr>
          <w:rStyle w:val="alt2"/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Style w:val="alt2"/>
          <w:rFonts w:ascii="Times New Roman" w:hAnsi="Times New Roman" w:cs="Times New Roman"/>
          <w:sz w:val="24"/>
          <w:lang w:val="bg-BG"/>
          <w:specVanish w:val="0"/>
        </w:rPr>
        <w:t>е</w:t>
      </w:r>
      <w:proofErr w:type="gramEnd"/>
      <w:r w:rsidRPr="00DB2BCE">
        <w:rPr>
          <w:rStyle w:val="alt2"/>
          <w:rFonts w:ascii="Times New Roman" w:hAnsi="Times New Roman" w:cs="Times New Roman"/>
          <w:sz w:val="24"/>
          <w:lang w:val="bg-BG"/>
          <w:specVanish w:val="0"/>
        </w:rPr>
        <w:t xml:space="preserve"> налице конфликт на интереси, който не може да бъде отстранен. 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8. Основанията по чл. 54, ал. 1, т. 1, т. 2 и т. 7 от ЗОП се отнасят за:</w:t>
      </w:r>
    </w:p>
    <w:p w:rsidR="00D9311E" w:rsidRPr="00DB2BCE" w:rsidRDefault="00D9311E" w:rsidP="00FC0E5D">
      <w:pPr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lastRenderedPageBreak/>
        <w:t>лицата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, които представляват участника, </w:t>
      </w:r>
    </w:p>
    <w:p w:rsidR="00D9311E" w:rsidRPr="00DB2BCE" w:rsidRDefault="00D9311E" w:rsidP="00FC0E5D">
      <w:pPr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лицата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, които са членове на управителни и надзорни органи на участника и </w:t>
      </w:r>
    </w:p>
    <w:p w:rsidR="00D9311E" w:rsidRPr="00DB2BCE" w:rsidRDefault="00D9311E" w:rsidP="00FC0E5D">
      <w:pPr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други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лица, които имат правомощия да упражняват контрол при вземането 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right" w:leader="dot" w:pos="8290"/>
        </w:tabs>
        <w:ind w:left="360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на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решения и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9. Участник, за когото са налице основания по </w:t>
      </w:r>
      <w:r w:rsidRPr="00DB2BCE">
        <w:rPr>
          <w:rFonts w:ascii="Times New Roman" w:hAnsi="Times New Roman" w:cs="Times New Roman"/>
          <w:color w:val="00000A"/>
          <w:sz w:val="24"/>
          <w:lang w:val="bg-BG"/>
        </w:rPr>
        <w:t>чл. 54, ал. 1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отстраняване, в съответствие с чл. 56 от ЗОП. За тази цел участникът може да докаже че:</w:t>
      </w:r>
    </w:p>
    <w:p w:rsidR="00D9311E" w:rsidRPr="00DB2BCE" w:rsidRDefault="00D9311E" w:rsidP="00FC0E5D">
      <w:pPr>
        <w:keepNext/>
        <w:numPr>
          <w:ilvl w:val="0"/>
          <w:numId w:val="6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е погасил задълженията си по чл. 54, ал. 1, т. 3 от ЗОП, включително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начислените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лихви и/или глоби или че те са разсрочени, отсрочени или обезпечени;</w:t>
      </w:r>
    </w:p>
    <w:p w:rsidR="00D9311E" w:rsidRPr="00DB2BCE" w:rsidRDefault="00D9311E" w:rsidP="00FC0E5D">
      <w:pPr>
        <w:keepNext/>
        <w:numPr>
          <w:ilvl w:val="0"/>
          <w:numId w:val="6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платил или е в процес на изплащане на дължимо обезщетение за всички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вреди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, настъпили в резултат от извършеното от него престъпление или нарушение; </w:t>
      </w:r>
    </w:p>
    <w:p w:rsidR="00D9311E" w:rsidRPr="00DB2BCE" w:rsidRDefault="00D9311E" w:rsidP="00FC0E5D">
      <w:pPr>
        <w:keepNext/>
        <w:numPr>
          <w:ilvl w:val="0"/>
          <w:numId w:val="6"/>
        </w:num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изяснил изчерпателно фактите и обстоятелствата, като активно е съдействал 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на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10. В случай, че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участник  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предприел мерки за доказване на надеждност по чл. 56 от ЗОП, тези мерки се описват в свободен текст от участника и в офертата се прилагат доказателства в подкрепа на същите. Мотивите за приемане или отхвърляне на предприетите от участника мерки и представените доказателства се посочват в протокола от работа на комисията.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11. Участникът декларира липсата на основания за отстраняване от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 xml:space="preserve">участие в </w:t>
      </w:r>
      <w:r w:rsidR="00E752A9" w:rsidRPr="00DB2BCE">
        <w:rPr>
          <w:rFonts w:ascii="Times New Roman" w:hAnsi="Times New Roman" w:cs="Times New Roman"/>
          <w:sz w:val="24"/>
          <w:lang w:val="bg-BG"/>
        </w:rPr>
        <w:t>поръчката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чрез представяне на документите, описани в настоящите указания за участие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>.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12. Лицата, които декларират липсата на обстоятелства по чл. 54, ал. 1, т. 1, 2 и 7 от ЗОП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 xml:space="preserve">са: </w:t>
      </w:r>
      <w:proofErr w:type="gramEnd"/>
    </w:p>
    <w:p w:rsidR="00D9311E" w:rsidRPr="00DB2BCE" w:rsidRDefault="00D9311E" w:rsidP="00FC0E5D">
      <w:pPr>
        <w:keepNext/>
        <w:numPr>
          <w:ilvl w:val="0"/>
          <w:numId w:val="7"/>
        </w:numPr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лицата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, които представляват участника </w:t>
      </w:r>
    </w:p>
    <w:p w:rsidR="00D9311E" w:rsidRPr="00DB2BCE" w:rsidRDefault="00D9311E" w:rsidP="00FC0E5D">
      <w:pPr>
        <w:keepNext/>
        <w:numPr>
          <w:ilvl w:val="0"/>
          <w:numId w:val="7"/>
        </w:numPr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лицата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>, които са членове на управителни и надзорни органи на участника и</w:t>
      </w:r>
    </w:p>
    <w:p w:rsidR="00D9311E" w:rsidRPr="00DB2BCE" w:rsidRDefault="00D9311E" w:rsidP="00FC0E5D">
      <w:pPr>
        <w:keepNext/>
        <w:numPr>
          <w:ilvl w:val="0"/>
          <w:numId w:val="7"/>
        </w:numPr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други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лица, които имат правомощия да упражняват контрол при вземането</w:t>
      </w:r>
      <w:r w:rsidR="00FF4CFF" w:rsidRPr="00DB2BCE">
        <w:rPr>
          <w:rFonts w:ascii="Times New Roman" w:hAnsi="Times New Roman" w:cs="Times New Roman"/>
          <w:sz w:val="24"/>
          <w:lang w:val="bg-BG"/>
        </w:rPr>
        <w:t xml:space="preserve"> </w:t>
      </w:r>
      <w:r w:rsidRPr="00DB2BCE">
        <w:rPr>
          <w:rFonts w:ascii="Times New Roman" w:hAnsi="Times New Roman" w:cs="Times New Roman"/>
          <w:sz w:val="24"/>
          <w:lang w:val="bg-BG"/>
        </w:rPr>
        <w:t>на решения и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13. Когато изискванията по чл. 54, ал. 1, т. 1, 2 и 7 от ЗОП се отнасят за повече от едно лице, всички лица подписват </w:t>
      </w:r>
      <w:r w:rsidR="00D66F33" w:rsidRPr="00DB2BCE">
        <w:rPr>
          <w:rFonts w:ascii="Times New Roman" w:hAnsi="Times New Roman" w:cs="Times New Roman"/>
          <w:i/>
          <w:iCs/>
          <w:sz w:val="24"/>
          <w:lang w:val="bg-BG"/>
        </w:rPr>
        <w:t xml:space="preserve">Единен </w:t>
      </w:r>
      <w:r w:rsidR="00FF4CFF" w:rsidRPr="00DB2BCE">
        <w:rPr>
          <w:rFonts w:ascii="Times New Roman" w:hAnsi="Times New Roman" w:cs="Times New Roman"/>
          <w:i/>
          <w:iCs/>
          <w:sz w:val="24"/>
          <w:lang w:val="bg-BG"/>
        </w:rPr>
        <w:t>европейски документ за обществени поръчки</w:t>
      </w:r>
      <w:r w:rsidRPr="00DB2BCE">
        <w:rPr>
          <w:rFonts w:ascii="Times New Roman" w:hAnsi="Times New Roman" w:cs="Times New Roman"/>
          <w:i/>
          <w:iCs/>
          <w:sz w:val="24"/>
          <w:lang w:val="bg-BG"/>
        </w:rPr>
        <w:t xml:space="preserve"> </w:t>
      </w:r>
      <w:r w:rsidR="00FF4CFF" w:rsidRPr="00DB2BCE">
        <w:rPr>
          <w:rFonts w:ascii="Times New Roman" w:hAnsi="Times New Roman" w:cs="Times New Roman"/>
          <w:i/>
          <w:iCs/>
          <w:sz w:val="24"/>
          <w:lang w:val="bg-BG"/>
        </w:rPr>
        <w:t>за обстоятелствата по</w:t>
      </w:r>
      <w:r w:rsidRPr="00DB2BCE">
        <w:rPr>
          <w:rFonts w:ascii="Times New Roman" w:hAnsi="Times New Roman" w:cs="Times New Roman"/>
          <w:i/>
          <w:iCs/>
          <w:sz w:val="24"/>
          <w:lang w:val="bg-BG"/>
        </w:rPr>
        <w:t xml:space="preserve"> чл. 54, ал. 1, т. 1,2 и 7 от ЗОП (по образец, приложение към </w:t>
      </w:r>
      <w:proofErr w:type="gramStart"/>
      <w:r w:rsidRPr="00DB2BCE">
        <w:rPr>
          <w:rFonts w:ascii="Times New Roman" w:hAnsi="Times New Roman" w:cs="Times New Roman"/>
          <w:i/>
          <w:iCs/>
          <w:sz w:val="24"/>
          <w:lang w:val="bg-BG"/>
        </w:rPr>
        <w:t>офертата)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. </w:t>
      </w:r>
      <w:proofErr w:type="gramEnd"/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14.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В случай, че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Участникът участва като </w:t>
      </w:r>
      <w:r w:rsidRPr="00DB2BCE">
        <w:rPr>
          <w:rFonts w:ascii="Times New Roman" w:hAnsi="Times New Roman" w:cs="Times New Roman"/>
          <w:i/>
          <w:iCs/>
          <w:sz w:val="24"/>
          <w:lang w:val="bg-BG"/>
        </w:rPr>
        <w:t>обединение,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което не е регистрирано като самостоятелно юридическо лице,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D9311E" w:rsidRPr="00DB2BCE" w:rsidRDefault="00D9311E" w:rsidP="00FC0E5D">
      <w:pPr>
        <w:tabs>
          <w:tab w:val="left" w:pos="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tabs>
          <w:tab w:val="left" w:pos="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15. Възложителят не поставя каквито и да е изисквания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относно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правната форма, под която </w:t>
      </w:r>
      <w:r w:rsidRPr="00DB2BCE">
        <w:rPr>
          <w:rFonts w:ascii="Times New Roman" w:hAnsi="Times New Roman" w:cs="Times New Roman"/>
          <w:i/>
          <w:iCs/>
          <w:sz w:val="24"/>
          <w:lang w:val="bg-BG"/>
        </w:rPr>
        <w:t xml:space="preserve">обединението </w:t>
      </w:r>
      <w:r w:rsidRPr="00DB2BCE">
        <w:rPr>
          <w:rFonts w:ascii="Times New Roman" w:hAnsi="Times New Roman" w:cs="Times New Roman"/>
          <w:sz w:val="24"/>
          <w:lang w:val="bg-BG"/>
        </w:rPr>
        <w:t>ще участва в процедурата за възлагане на поръчката.</w:t>
      </w:r>
    </w:p>
    <w:p w:rsidR="00D9311E" w:rsidRPr="00DB2BCE" w:rsidRDefault="00D9311E" w:rsidP="00FC0E5D">
      <w:pPr>
        <w:tabs>
          <w:tab w:val="left" w:pos="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tabs>
          <w:tab w:val="left" w:pos="0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16. Когато участникът е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обединение, което не е регистрирано като самостоятелно юридическо лице, се представя учредителният акт, споразумение и/или друг приложим документ, от който да е видно правното основание за създаване на обединението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>, както и следната информация във връзка с конкретната обществена поръчка:</w:t>
      </w:r>
    </w:p>
    <w:p w:rsidR="00D9311E" w:rsidRPr="00DB2BCE" w:rsidRDefault="00D9311E" w:rsidP="00FC0E5D">
      <w:pPr>
        <w:numPr>
          <w:ilvl w:val="0"/>
          <w:numId w:val="8"/>
        </w:numPr>
        <w:tabs>
          <w:tab w:val="left" w:pos="0"/>
          <w:tab w:val="left" w:pos="426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правата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и задълженията на участниците в обединението;</w:t>
      </w:r>
    </w:p>
    <w:p w:rsidR="00D9311E" w:rsidRPr="00DB2BCE" w:rsidRDefault="00D9311E" w:rsidP="00FC0E5D">
      <w:pPr>
        <w:numPr>
          <w:ilvl w:val="0"/>
          <w:numId w:val="8"/>
        </w:numPr>
        <w:tabs>
          <w:tab w:val="left" w:pos="0"/>
          <w:tab w:val="left" w:pos="426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разпределението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на отговорността между членовете на обединението;</w:t>
      </w:r>
    </w:p>
    <w:p w:rsidR="00D9311E" w:rsidRPr="00DB2BCE" w:rsidRDefault="00D9311E" w:rsidP="00FC0E5D">
      <w:pPr>
        <w:numPr>
          <w:ilvl w:val="0"/>
          <w:numId w:val="8"/>
        </w:numPr>
        <w:tabs>
          <w:tab w:val="left" w:pos="0"/>
          <w:tab w:val="left" w:pos="426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дейностите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>, които ще изпълнява всеки член на обединението.</w:t>
      </w:r>
    </w:p>
    <w:p w:rsidR="00D9311E" w:rsidRPr="00DB2BCE" w:rsidRDefault="00D9311E" w:rsidP="00FC0E5D">
      <w:pPr>
        <w:tabs>
          <w:tab w:val="left" w:pos="0"/>
          <w:tab w:val="left" w:pos="426"/>
          <w:tab w:val="right" w:leader="dot" w:pos="8290"/>
        </w:tabs>
        <w:ind w:left="720"/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tabs>
          <w:tab w:val="left" w:pos="0"/>
          <w:tab w:val="left" w:pos="426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17. Когато участникът е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обединение, което не е юридическо лице, следва да бъде определен и посочен партньор, който да представлява обединението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за целите на настоящата обществена поръчка.</w:t>
      </w:r>
    </w:p>
    <w:p w:rsidR="00D9311E" w:rsidRPr="00DB2BCE" w:rsidRDefault="00D9311E" w:rsidP="00FC0E5D">
      <w:pPr>
        <w:tabs>
          <w:tab w:val="left" w:pos="0"/>
          <w:tab w:val="left" w:pos="426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tabs>
          <w:tab w:val="left" w:pos="0"/>
          <w:tab w:val="left" w:pos="426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18. В случай че обединението е регистрирано по БУЛСТАТ преди датата на подаване на офертата за настоящата обществена поръчка,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В случай, че не е регистрирано и при възлагане изпълнението на дейностите, предмет на настоящата обществена поръчка, Участникът следва да извърши регистрацията по БУЛСТАТ, след уведомяването му за извършеното класиране и преди подписване на Договора за възлагане на настоящата обществена поръчка. </w:t>
      </w:r>
    </w:p>
    <w:p w:rsidR="00D9311E" w:rsidRPr="00DB2BCE" w:rsidRDefault="00D9311E" w:rsidP="00FC0E5D">
      <w:pPr>
        <w:tabs>
          <w:tab w:val="left" w:pos="0"/>
          <w:tab w:val="left" w:pos="426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8315B0" w:rsidRPr="00DB2BCE" w:rsidRDefault="00D9311E" w:rsidP="00FC0E5D">
      <w:pPr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19. Възложителят отстранява от участие във възлагането участник, който е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обединение от физически и/или юридически лица, когато за член на обединението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е налице някое от посочените в чл. 54, ал. 1, т. 1-5 и 7 от ЗОП основания за отстраняване.</w:t>
      </w:r>
      <w:r w:rsidR="008315B0" w:rsidRPr="00DB2BCE">
        <w:rPr>
          <w:rFonts w:ascii="Times New Roman" w:hAnsi="Times New Roman" w:cs="Times New Roman"/>
          <w:sz w:val="24"/>
          <w:lang w:val="bg-BG"/>
        </w:rPr>
        <w:t xml:space="preserve"> Участникът следва да представи </w:t>
      </w:r>
      <w:r w:rsidR="008315B0" w:rsidRPr="00DB2BCE">
        <w:rPr>
          <w:rFonts w:ascii="Times New Roman" w:hAnsi="Times New Roman" w:cs="Times New Roman"/>
          <w:i/>
          <w:iCs/>
          <w:sz w:val="24"/>
          <w:lang w:val="bg-BG"/>
        </w:rPr>
        <w:t xml:space="preserve">Единен европейски документ за обществени поръчки, </w:t>
      </w:r>
      <w:r w:rsidR="008315B0" w:rsidRPr="00DB2BCE">
        <w:rPr>
          <w:rFonts w:ascii="Times New Roman" w:hAnsi="Times New Roman" w:cs="Times New Roman"/>
          <w:iCs/>
          <w:sz w:val="24"/>
          <w:lang w:val="bg-BG"/>
        </w:rPr>
        <w:t>подписан от съответни лица за липса на основание за отстраняване.</w:t>
      </w:r>
    </w:p>
    <w:p w:rsidR="00D9311E" w:rsidRPr="00DB2BCE" w:rsidRDefault="00D9311E" w:rsidP="00FC0E5D">
      <w:pPr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20. 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 </w:t>
      </w:r>
      <w:r w:rsidR="00FF4CFF" w:rsidRPr="00DB2BCE">
        <w:rPr>
          <w:rFonts w:ascii="Times New Roman" w:hAnsi="Times New Roman" w:cs="Times New Roman"/>
          <w:sz w:val="24"/>
          <w:lang w:val="bg-BG"/>
        </w:rPr>
        <w:t xml:space="preserve">Участникът следва да представи </w:t>
      </w:r>
      <w:r w:rsidR="00FF4CFF" w:rsidRPr="00DB2BCE">
        <w:rPr>
          <w:rFonts w:ascii="Times New Roman" w:hAnsi="Times New Roman" w:cs="Times New Roman"/>
          <w:i/>
          <w:iCs/>
          <w:sz w:val="24"/>
          <w:lang w:val="bg-BG"/>
        </w:rPr>
        <w:t xml:space="preserve">Единен европейски документ за обществени поръчки, </w:t>
      </w:r>
      <w:r w:rsidR="00FF4CFF" w:rsidRPr="00DB2BCE">
        <w:rPr>
          <w:rFonts w:ascii="Times New Roman" w:hAnsi="Times New Roman" w:cs="Times New Roman"/>
          <w:iCs/>
          <w:sz w:val="24"/>
          <w:lang w:val="bg-BG"/>
        </w:rPr>
        <w:t>подписан от съответни лица за липса на основание за отстраняване.</w:t>
      </w:r>
    </w:p>
    <w:p w:rsidR="00D9311E" w:rsidRPr="00DB2BCE" w:rsidRDefault="00D9311E" w:rsidP="00FC0E5D">
      <w:p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21. </w:t>
      </w:r>
      <w:r w:rsidR="00E752A9" w:rsidRPr="00DB2BCE">
        <w:rPr>
          <w:rFonts w:ascii="Times New Roman" w:hAnsi="Times New Roman" w:cs="Times New Roman"/>
          <w:sz w:val="24"/>
          <w:lang w:val="bg-BG"/>
        </w:rPr>
        <w:t>За п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одизпълнителите </w:t>
      </w:r>
      <w:r w:rsidR="00E752A9" w:rsidRPr="00DB2BCE">
        <w:rPr>
          <w:rFonts w:ascii="Times New Roman" w:hAnsi="Times New Roman" w:cs="Times New Roman"/>
          <w:sz w:val="24"/>
          <w:lang w:val="bg-BG"/>
        </w:rPr>
        <w:t xml:space="preserve">не 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трябва да са налице основания за отстраняване от процедурата. </w:t>
      </w:r>
    </w:p>
    <w:p w:rsidR="00D9311E" w:rsidRPr="00DB2BCE" w:rsidRDefault="00D9311E" w:rsidP="00FC0E5D">
      <w:pPr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Независимо от възможността за използване на подизпълнители отговорността за изпълнение на договора за обществена поръчка е на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 xml:space="preserve">изпълнителя. </w:t>
      </w:r>
      <w:proofErr w:type="gramEnd"/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lastRenderedPageBreak/>
        <w:t xml:space="preserve">22.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23. 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D9311E" w:rsidRPr="00DB2BCE" w:rsidRDefault="00D9311E" w:rsidP="00FC0E5D">
      <w:pPr>
        <w:numPr>
          <w:ilvl w:val="0"/>
          <w:numId w:val="9"/>
        </w:numPr>
        <w:tabs>
          <w:tab w:val="left" w:pos="426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за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новия подизпълнител не са налице основанията за отстраняване от процедурата; </w:t>
      </w: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keepNext/>
        <w:tabs>
          <w:tab w:val="left" w:pos="0"/>
          <w:tab w:val="left" w:pos="142"/>
          <w:tab w:val="left" w:pos="567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24. При замяна или включване на подизпълнител, изпълнителят представя на възложителя всички документи, които доказват изпълнението на горните условия, заедно с копие на договора за подизпълнение или на допълнително споразумение в тридневен срок от тяхното сключване.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25. 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 и техническите способности.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8315B0" w:rsidRPr="00DB2BCE" w:rsidRDefault="00D9311E" w:rsidP="00FC0E5D">
      <w:pPr>
        <w:tabs>
          <w:tab w:val="left" w:pos="0"/>
          <w:tab w:val="left" w:pos="142"/>
          <w:tab w:val="left" w:pos="993"/>
          <w:tab w:val="right" w:leader="dot" w:pos="8290"/>
        </w:tabs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26. Когато участникът се позовава на капацитета на трети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лица, той трябва да може да докаже, че ще разполага с техните ресурси, като представи документи за поетите от третите лица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задължения. </w:t>
      </w:r>
      <w:r w:rsidR="00E752A9" w:rsidRPr="00DB2BCE">
        <w:rPr>
          <w:rFonts w:ascii="Times New Roman" w:hAnsi="Times New Roman" w:cs="Times New Roman"/>
          <w:sz w:val="24"/>
          <w:lang w:val="bg-BG"/>
        </w:rPr>
        <w:t>За т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ретите лица </w:t>
      </w:r>
      <w:r w:rsidR="00E752A9" w:rsidRPr="00DB2BCE">
        <w:rPr>
          <w:rFonts w:ascii="Times New Roman" w:hAnsi="Times New Roman" w:cs="Times New Roman"/>
          <w:sz w:val="24"/>
          <w:lang w:val="bg-BG"/>
        </w:rPr>
        <w:t xml:space="preserve">не </w:t>
      </w:r>
      <w:r w:rsidRPr="00DB2BCE">
        <w:rPr>
          <w:rFonts w:ascii="Times New Roman" w:hAnsi="Times New Roman" w:cs="Times New Roman"/>
          <w:sz w:val="24"/>
          <w:lang w:val="bg-BG"/>
        </w:rPr>
        <w:t>трябва да са налице основанията за отстраняване от процедурата.</w:t>
      </w:r>
      <w:r w:rsidR="008315B0" w:rsidRPr="00DB2BCE">
        <w:rPr>
          <w:rFonts w:ascii="Times New Roman" w:hAnsi="Times New Roman" w:cs="Times New Roman"/>
          <w:sz w:val="24"/>
          <w:lang w:val="bg-BG"/>
        </w:rPr>
        <w:t xml:space="preserve"> Участникът следва да представи </w:t>
      </w:r>
      <w:r w:rsidR="008315B0" w:rsidRPr="00DB2BCE">
        <w:rPr>
          <w:rFonts w:ascii="Times New Roman" w:hAnsi="Times New Roman" w:cs="Times New Roman"/>
          <w:i/>
          <w:iCs/>
          <w:sz w:val="24"/>
          <w:lang w:val="bg-BG"/>
        </w:rPr>
        <w:t xml:space="preserve">Единен европейски документ за обществени поръчки, </w:t>
      </w:r>
      <w:r w:rsidR="008315B0" w:rsidRPr="00DB2BCE">
        <w:rPr>
          <w:rFonts w:ascii="Times New Roman" w:hAnsi="Times New Roman" w:cs="Times New Roman"/>
          <w:iCs/>
          <w:sz w:val="24"/>
          <w:lang w:val="bg-BG"/>
        </w:rPr>
        <w:t>подписан от съответни лица за липса на основание за отстраняване.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Възложителят изисква участникът да замени посоченото от него трето лице, ако то не отговаря на някое от горните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 xml:space="preserve">условия. </w:t>
      </w:r>
      <w:proofErr w:type="gramEnd"/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Възложителят изисква солидарна отговорност за изпълнението на поръчката от участника и третото лице, чийто капацитет се използва за доказване на съответствие с критериите, свързани с икономическото и финансовото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 xml:space="preserve">състояние. </w:t>
      </w:r>
      <w:proofErr w:type="gramEnd"/>
    </w:p>
    <w:p w:rsidR="008315B0" w:rsidRPr="00DB2BCE" w:rsidRDefault="008315B0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>27. При подаване на офертата участникът декларира липсата на основанията за отстраняване чрез представяне на единен европейски документ за обществени поръчки (</w:t>
      </w:r>
      <w:proofErr w:type="spellStart"/>
      <w:r w:rsidRPr="00DB2BCE">
        <w:rPr>
          <w:rFonts w:ascii="Times New Roman" w:hAnsi="Times New Roman" w:cs="Times New Roman"/>
          <w:sz w:val="24"/>
          <w:lang w:val="bg-BG"/>
        </w:rPr>
        <w:t>ЕЕДОП</w:t>
      </w:r>
      <w:proofErr w:type="spellEnd"/>
      <w:r w:rsidRPr="00DB2BCE">
        <w:rPr>
          <w:rFonts w:ascii="Times New Roman" w:hAnsi="Times New Roman" w:cs="Times New Roman"/>
          <w:sz w:val="24"/>
          <w:lang w:val="bg-BG"/>
        </w:rPr>
        <w:t>). 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кандидатът или участникът е установен, са длъжни да предоставят информация.</w:t>
      </w:r>
    </w:p>
    <w:p w:rsidR="008315B0" w:rsidRPr="00DB2BCE" w:rsidRDefault="008315B0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28.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</w:t>
      </w:r>
      <w:proofErr w:type="spellStart"/>
      <w:r w:rsidRPr="00DB2BCE">
        <w:rPr>
          <w:rFonts w:ascii="Times New Roman" w:hAnsi="Times New Roman" w:cs="Times New Roman"/>
          <w:sz w:val="24"/>
          <w:lang w:val="bg-BG"/>
        </w:rPr>
        <w:t>ЕЕДОП</w:t>
      </w:r>
      <w:proofErr w:type="spellEnd"/>
      <w:r w:rsidRPr="00DB2BCE">
        <w:rPr>
          <w:rFonts w:ascii="Times New Roman" w:hAnsi="Times New Roman" w:cs="Times New Roman"/>
          <w:sz w:val="24"/>
          <w:lang w:val="bg-BG"/>
        </w:rPr>
        <w:t>, който съдържа информацията т. 27.</w:t>
      </w:r>
    </w:p>
    <w:p w:rsidR="008315B0" w:rsidRPr="00DB2BCE" w:rsidRDefault="008315B0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 </w:t>
      </w: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29. Участниците могат да използват </w:t>
      </w:r>
      <w:proofErr w:type="spellStart"/>
      <w:r w:rsidRPr="00DB2BCE">
        <w:rPr>
          <w:rFonts w:ascii="Times New Roman" w:hAnsi="Times New Roman" w:cs="Times New Roman"/>
          <w:sz w:val="24"/>
          <w:lang w:val="bg-BG"/>
        </w:rPr>
        <w:t>ЕЕДОП</w:t>
      </w:r>
      <w:proofErr w:type="spellEnd"/>
      <w:r w:rsidRPr="00DB2BCE">
        <w:rPr>
          <w:rFonts w:ascii="Times New Roman" w:hAnsi="Times New Roman" w:cs="Times New Roman"/>
          <w:sz w:val="24"/>
          <w:lang w:val="bg-BG"/>
        </w:rPr>
        <w:t>, който вече е бил използван при предходна процедура за обществена поръчка, при условие че потвърдят, че съдържащата се в него информация все още е актуална.</w:t>
      </w:r>
    </w:p>
    <w:p w:rsidR="00D51F0C" w:rsidRPr="00DB2BCE" w:rsidRDefault="00D51F0C" w:rsidP="00FC0E5D">
      <w:p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30. Други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основания за изключване, които са предвидени в националното законодателство на възложителя</w:t>
      </w:r>
      <w:r w:rsidR="008A1211" w:rsidRPr="00DB2BCE">
        <w:rPr>
          <w:rFonts w:ascii="Times New Roman" w:hAnsi="Times New Roman" w:cs="Times New Roman"/>
          <w:sz w:val="24"/>
          <w:lang w:val="bg-BG"/>
        </w:rPr>
        <w:t xml:space="preserve"> по Част III: </w:t>
      </w:r>
      <w:r w:rsidR="008A1211" w:rsidRPr="00DB2BCE">
        <w:rPr>
          <w:rFonts w:ascii="Times New Roman" w:hAnsi="Times New Roman" w:cs="Times New Roman"/>
          <w:b/>
          <w:sz w:val="24"/>
          <w:lang w:val="bg-BG"/>
        </w:rPr>
        <w:t>Основания</w:t>
      </w:r>
      <w:proofErr w:type="gramEnd"/>
      <w:r w:rsidR="008A1211" w:rsidRPr="00DB2BCE">
        <w:rPr>
          <w:rFonts w:ascii="Times New Roman" w:hAnsi="Times New Roman" w:cs="Times New Roman"/>
          <w:b/>
          <w:sz w:val="24"/>
          <w:lang w:val="bg-BG"/>
        </w:rPr>
        <w:t xml:space="preserve"> за изключване, буква Г от </w:t>
      </w:r>
      <w:proofErr w:type="spellStart"/>
      <w:r w:rsidR="008A1211" w:rsidRPr="00DB2BCE">
        <w:rPr>
          <w:rFonts w:ascii="Times New Roman" w:hAnsi="Times New Roman" w:cs="Times New Roman"/>
          <w:b/>
          <w:sz w:val="24"/>
          <w:lang w:val="bg-BG"/>
        </w:rPr>
        <w:t>ЕДООП</w:t>
      </w:r>
      <w:proofErr w:type="spellEnd"/>
      <w:r w:rsidRPr="00DB2BCE">
        <w:rPr>
          <w:rFonts w:ascii="Times New Roman" w:hAnsi="Times New Roman" w:cs="Times New Roman"/>
          <w:b/>
          <w:sz w:val="24"/>
          <w:lang w:val="bg-BG"/>
        </w:rPr>
        <w:t>:</w:t>
      </w:r>
    </w:p>
    <w:p w:rsidR="00D51F0C" w:rsidRPr="00DB2BCE" w:rsidRDefault="00D51F0C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lastRenderedPageBreak/>
        <w:tab/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На дружествата, регистрирани в юрисдикции с преференциален данъчен режим, и на контролираните от тях лица се забранява пряко и/или косвено участие в процедура по обществени поръчки по Закона за обществените поръчки и нормативните актове по прилагането му, независимо от характера и стойността на обществената поръчка, включително и чрез гражданско дружество/консорциум, в което участва дружество, регистрирано в юрисдикция с преференциален данъчен режим.</w:t>
      </w:r>
      <w:proofErr w:type="gramEnd"/>
    </w:p>
    <w:p w:rsidR="00AD343E" w:rsidRPr="00DB2BCE" w:rsidRDefault="00AD343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Това правило не се прилага когато </w:t>
      </w:r>
      <w:r w:rsidR="00D51F0C" w:rsidRPr="00DB2BCE">
        <w:rPr>
          <w:rFonts w:ascii="Times New Roman" w:hAnsi="Times New Roman" w:cs="Times New Roman"/>
          <w:sz w:val="24"/>
          <w:lang w:val="bg-BG"/>
        </w:rPr>
        <w:t>дружество попада в изключенията по чл. 4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</w:t>
      </w:r>
      <w:r w:rsidR="00D51F0C" w:rsidRPr="00DB2BCE">
        <w:rPr>
          <w:rFonts w:ascii="Times New Roman" w:hAnsi="Times New Roman" w:cs="Times New Roman"/>
          <w:sz w:val="24"/>
          <w:lang w:val="bg-BG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</w:t>
      </w:r>
      <w:proofErr w:type="gramStart"/>
      <w:r w:rsidR="00D51F0C" w:rsidRPr="00DB2BCE">
        <w:rPr>
          <w:rFonts w:ascii="Times New Roman" w:hAnsi="Times New Roman" w:cs="Times New Roman"/>
          <w:sz w:val="24"/>
          <w:lang w:val="bg-BG"/>
        </w:rPr>
        <w:t xml:space="preserve">собственици. </w:t>
      </w:r>
      <w:proofErr w:type="gramEnd"/>
    </w:p>
    <w:p w:rsidR="00D51F0C" w:rsidRPr="00DB2BCE" w:rsidRDefault="00AD343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</w:r>
      <w:r w:rsidR="00D51F0C" w:rsidRPr="00DB2BCE">
        <w:rPr>
          <w:rFonts w:ascii="Times New Roman" w:hAnsi="Times New Roman" w:cs="Times New Roman"/>
          <w:sz w:val="24"/>
          <w:lang w:val="bg-BG"/>
        </w:rPr>
        <w:t xml:space="preserve">Ако дружеството е регистрирано в юрисдикция с преференциален данъчен </w:t>
      </w:r>
      <w:proofErr w:type="gramStart"/>
      <w:r w:rsidR="00D51F0C" w:rsidRPr="00DB2BCE">
        <w:rPr>
          <w:rFonts w:ascii="Times New Roman" w:hAnsi="Times New Roman" w:cs="Times New Roman"/>
          <w:sz w:val="24"/>
          <w:lang w:val="bg-BG"/>
        </w:rPr>
        <w:t>режим или е свързано с лица, регистрирани в юрисдикции с преференциален данъчен режим</w:t>
      </w:r>
      <w:proofErr w:type="gramEnd"/>
      <w:r w:rsidR="00D51F0C" w:rsidRPr="00DB2BCE">
        <w:rPr>
          <w:rFonts w:ascii="Times New Roman" w:hAnsi="Times New Roman" w:cs="Times New Roman"/>
          <w:sz w:val="24"/>
          <w:lang w:val="bg-BG"/>
        </w:rPr>
        <w:t xml:space="preserve">, 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в </w:t>
      </w:r>
      <w:proofErr w:type="spellStart"/>
      <w:r w:rsidRPr="00DB2BCE">
        <w:rPr>
          <w:rFonts w:ascii="Times New Roman" w:hAnsi="Times New Roman" w:cs="Times New Roman"/>
          <w:sz w:val="24"/>
          <w:lang w:val="bg-BG"/>
        </w:rPr>
        <w:t>ЕЕДОП</w:t>
      </w:r>
      <w:proofErr w:type="spellEnd"/>
      <w:r w:rsidR="00D51F0C" w:rsidRPr="00DB2BCE">
        <w:rPr>
          <w:rFonts w:ascii="Times New Roman" w:hAnsi="Times New Roman" w:cs="Times New Roman"/>
          <w:sz w:val="24"/>
          <w:lang w:val="bg-BG"/>
        </w:rPr>
        <w:t xml:space="preserve">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D51F0C" w:rsidRPr="00DB2BCE" w:rsidRDefault="00D51F0C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DB2BCE" w:rsidRPr="00DB2BCE" w:rsidRDefault="00DB2BCE" w:rsidP="00DB2BCE">
      <w:pPr>
        <w:pStyle w:val="Heading4"/>
        <w:numPr>
          <w:ilvl w:val="0"/>
          <w:numId w:val="0"/>
        </w:numPr>
        <w:tabs>
          <w:tab w:val="left" w:pos="708"/>
        </w:tabs>
        <w:ind w:firstLine="72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  <w:r w:rsidRPr="00DB2BCE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КРИТЕРИИ ЗА ПОДБОР</w:t>
      </w:r>
    </w:p>
    <w:p w:rsidR="00DB2BCE" w:rsidRPr="00DB2BCE" w:rsidRDefault="00DB2BCE" w:rsidP="00DB2BCE">
      <w:pPr>
        <w:pStyle w:val="Heading4"/>
        <w:numPr>
          <w:ilvl w:val="0"/>
          <w:numId w:val="0"/>
        </w:numPr>
        <w:tabs>
          <w:tab w:val="left" w:pos="708"/>
        </w:tabs>
        <w:ind w:firstLine="72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  <w:r w:rsidRPr="00DB2BCE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Икономическо и финансово състояние</w:t>
      </w:r>
    </w:p>
    <w:p w:rsidR="00683CFA" w:rsidRPr="00DB2BCE" w:rsidRDefault="00DB2BCE" w:rsidP="00FC0E5D">
      <w:pPr>
        <w:pStyle w:val="Heading4"/>
        <w:numPr>
          <w:ilvl w:val="0"/>
          <w:numId w:val="0"/>
        </w:numPr>
        <w:tabs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bg-BG"/>
        </w:rPr>
      </w:pPr>
      <w:r w:rsidRPr="00DB2BCE">
        <w:rPr>
          <w:rFonts w:ascii="Times New Roman" w:eastAsia="Times New Roman" w:hAnsi="Times New Roman" w:cs="Times New Roman"/>
          <w:b w:val="0"/>
          <w:sz w:val="24"/>
          <w:szCs w:val="24"/>
          <w:lang w:val="bg-BG"/>
        </w:rPr>
        <w:t xml:space="preserve">Участниците следва да са реализирали </w:t>
      </w:r>
      <w:proofErr w:type="gramStart"/>
      <w:r w:rsidRPr="00DB2BCE">
        <w:rPr>
          <w:rFonts w:ascii="Times New Roman" w:eastAsia="Times New Roman" w:hAnsi="Times New Roman" w:cs="Times New Roman"/>
          <w:b w:val="0"/>
          <w:sz w:val="24"/>
          <w:szCs w:val="24"/>
          <w:lang w:val="bg-BG"/>
        </w:rPr>
        <w:t>минимален общ оборот, включително минимален</w:t>
      </w:r>
      <w:proofErr w:type="gramEnd"/>
      <w:r w:rsidRPr="00DB2BCE">
        <w:rPr>
          <w:rFonts w:ascii="Times New Roman" w:eastAsia="Times New Roman" w:hAnsi="Times New Roman" w:cs="Times New Roman"/>
          <w:b w:val="0"/>
          <w:sz w:val="24"/>
          <w:szCs w:val="24"/>
          <w:lang w:val="bg-BG"/>
        </w:rPr>
        <w:t xml:space="preserve"> оборот в сферата, попадаща в обхвата на поръчката, изчислен на база годишните обороти през последните три приключили финансови години в размер на 50 000 лв.;</w:t>
      </w:r>
    </w:p>
    <w:p w:rsidR="00DB2BCE" w:rsidRPr="00DB2BCE" w:rsidRDefault="00DB2BCE" w:rsidP="00DB2BCE">
      <w:pPr>
        <w:pStyle w:val="BodyText"/>
        <w:rPr>
          <w:rFonts w:ascii="Times New Roman" w:hAnsi="Times New Roman" w:cs="Times New Roman"/>
          <w:sz w:val="24"/>
          <w:szCs w:val="24"/>
          <w:lang w:val="bg-BG"/>
        </w:rPr>
      </w:pPr>
      <w:r w:rsidRPr="00DB2BCE">
        <w:rPr>
          <w:rFonts w:ascii="Times New Roman" w:hAnsi="Times New Roman" w:cs="Times New Roman"/>
          <w:sz w:val="24"/>
          <w:szCs w:val="24"/>
          <w:lang w:val="bg-BG"/>
        </w:rPr>
        <w:t>Участникът декларира съотв</w:t>
      </w:r>
      <w:r>
        <w:rPr>
          <w:rFonts w:ascii="Times New Roman" w:hAnsi="Times New Roman" w:cs="Times New Roman"/>
          <w:sz w:val="24"/>
          <w:szCs w:val="24"/>
          <w:lang w:val="bg-BG"/>
        </w:rPr>
        <w:t>ет</w:t>
      </w:r>
      <w:r w:rsidRPr="00DB2BCE">
        <w:rPr>
          <w:rFonts w:ascii="Times New Roman" w:hAnsi="Times New Roman" w:cs="Times New Roman"/>
          <w:sz w:val="24"/>
          <w:szCs w:val="24"/>
          <w:lang w:val="bg-BG"/>
        </w:rPr>
        <w:t xml:space="preserve">ствие с </w:t>
      </w:r>
      <w:r>
        <w:rPr>
          <w:rFonts w:ascii="Times New Roman" w:hAnsi="Times New Roman" w:cs="Times New Roman"/>
          <w:sz w:val="24"/>
          <w:szCs w:val="24"/>
          <w:lang w:val="bg-BG"/>
        </w:rPr>
        <w:t>изискването</w:t>
      </w:r>
      <w:r w:rsidRPr="00DB2BCE">
        <w:rPr>
          <w:rFonts w:ascii="Times New Roman" w:hAnsi="Times New Roman" w:cs="Times New Roman"/>
          <w:sz w:val="24"/>
          <w:szCs w:val="24"/>
          <w:lang w:val="bg-BG"/>
        </w:rPr>
        <w:t xml:space="preserve"> с деклариране на оборота в </w:t>
      </w:r>
      <w:proofErr w:type="spellStart"/>
      <w:r w:rsidRPr="00DB2BCE">
        <w:rPr>
          <w:rFonts w:ascii="Times New Roman" w:hAnsi="Times New Roman" w:cs="Times New Roman"/>
          <w:sz w:val="24"/>
          <w:szCs w:val="24"/>
          <w:lang w:val="bg-BG"/>
        </w:rPr>
        <w:t>ЕЕДОП</w:t>
      </w:r>
      <w:proofErr w:type="spellEnd"/>
      <w:r w:rsidRPr="00DB2BC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B2BCE">
        <w:rPr>
          <w:rFonts w:ascii="Times New Roman" w:hAnsi="Times New Roman" w:cs="Times New Roman"/>
          <w:sz w:val="24"/>
          <w:szCs w:val="24"/>
        </w:rPr>
        <w:t xml:space="preserve"> </w:t>
      </w:r>
      <w:r w:rsidRPr="00DB2BCE">
        <w:rPr>
          <w:rFonts w:ascii="Times New Roman" w:hAnsi="Times New Roman" w:cs="Times New Roman"/>
          <w:sz w:val="24"/>
          <w:szCs w:val="24"/>
          <w:lang w:val="bg-BG"/>
        </w:rPr>
        <w:t>Част IV: Критерии за подбор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B2BCE">
        <w:rPr>
          <w:rFonts w:ascii="Times New Roman" w:hAnsi="Times New Roman" w:cs="Times New Roman"/>
          <w:sz w:val="24"/>
          <w:szCs w:val="24"/>
        </w:rPr>
        <w:t xml:space="preserve"> </w:t>
      </w:r>
      <w:r w:rsidRPr="00DB2BCE">
        <w:rPr>
          <w:rFonts w:ascii="Times New Roman" w:hAnsi="Times New Roman" w:cs="Times New Roman"/>
          <w:sz w:val="24"/>
          <w:szCs w:val="24"/>
          <w:lang w:val="bg-BG"/>
        </w:rPr>
        <w:t>Б: ИКОНОМИЧЕСКО И ФИНАНСОВО СЪСТОЯНИЕ, т. 1а)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B2BCE" w:rsidRPr="00DB2BCE" w:rsidRDefault="00DB2BCE" w:rsidP="00DB2BCE">
      <w:pPr>
        <w:pStyle w:val="BodyText"/>
        <w:rPr>
          <w:rFonts w:ascii="Times New Roman" w:hAnsi="Times New Roman" w:cs="Times New Roman"/>
          <w:sz w:val="24"/>
          <w:szCs w:val="24"/>
          <w:lang w:val="bg-BG"/>
        </w:rPr>
      </w:pPr>
    </w:p>
    <w:p w:rsidR="00D9311E" w:rsidRPr="00DB2BCE" w:rsidRDefault="00D9311E" w:rsidP="00DB2BCE">
      <w:pPr>
        <w:pStyle w:val="BodyText"/>
        <w:rPr>
          <w:rFonts w:ascii="Times New Roman" w:hAnsi="Times New Roman" w:cs="Times New Roman"/>
          <w:sz w:val="24"/>
          <w:szCs w:val="24"/>
          <w:lang w:val="bg-BG"/>
        </w:rPr>
      </w:pPr>
      <w:r w:rsidRPr="00DB2BCE">
        <w:rPr>
          <w:rFonts w:ascii="Times New Roman" w:hAnsi="Times New Roman" w:cs="Times New Roman"/>
          <w:caps/>
          <w:sz w:val="24"/>
          <w:szCs w:val="24"/>
          <w:lang w:val="bg-BG"/>
        </w:rPr>
        <w:t xml:space="preserve">РАЗДЕЛ </w:t>
      </w:r>
      <w:proofErr w:type="gramStart"/>
      <w:r w:rsidRPr="00DB2BCE">
        <w:rPr>
          <w:rFonts w:ascii="Times New Roman" w:hAnsi="Times New Roman" w:cs="Times New Roman"/>
          <w:caps/>
          <w:sz w:val="24"/>
          <w:szCs w:val="24"/>
          <w:lang w:val="bg-BG"/>
        </w:rPr>
        <w:t>iI.  У</w:t>
      </w:r>
      <w:r w:rsidRPr="00DB2BCE">
        <w:rPr>
          <w:rFonts w:ascii="Times New Roman" w:hAnsi="Times New Roman" w:cs="Times New Roman"/>
          <w:sz w:val="24"/>
          <w:szCs w:val="24"/>
          <w:lang w:val="bg-BG"/>
        </w:rPr>
        <w:t>КАЗАНИЯ  ЗА</w:t>
      </w:r>
      <w:proofErr w:type="gramEnd"/>
      <w:r w:rsidRPr="00DB2BCE">
        <w:rPr>
          <w:rFonts w:ascii="Times New Roman" w:hAnsi="Times New Roman" w:cs="Times New Roman"/>
          <w:sz w:val="24"/>
          <w:szCs w:val="24"/>
          <w:lang w:val="bg-BG"/>
        </w:rPr>
        <w:t xml:space="preserve">  ПОДГОТОВКА И ПОДАВАНЕ   НА  </w:t>
      </w:r>
      <w:proofErr w:type="spellStart"/>
      <w:r w:rsidRPr="00DB2BCE">
        <w:rPr>
          <w:rFonts w:ascii="Times New Roman" w:hAnsi="Times New Roman" w:cs="Times New Roman"/>
          <w:sz w:val="24"/>
          <w:szCs w:val="24"/>
          <w:lang w:val="bg-BG"/>
        </w:rPr>
        <w:t>ОФЕРТАTA</w:t>
      </w:r>
      <w:proofErr w:type="spellEnd"/>
      <w:r w:rsidRPr="00DB2BCE">
        <w:rPr>
          <w:rFonts w:ascii="Times New Roman" w:hAnsi="Times New Roman" w:cs="Times New Roman"/>
          <w:sz w:val="24"/>
          <w:szCs w:val="24"/>
          <w:lang w:val="bg-BG"/>
        </w:rPr>
        <w:t>. КОМУНИКАЦИЯ МЕЖДУ ВЪЗЛОЖИТЕЛЯ И УЧАСТНИЦИТЕ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1. За участие при възлагането на настоящата обществена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поръчка  участникът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подготвя и представя оферта, която трябва да съответства напълно на изискванията на възложителя. Не се допуска представянето на варианти в офертата. Офертата задължително трябва да включва всички изискуеми документи за участие.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2. Всеки участник има право да представи само една оферта. 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>3. Офертата се подписва от представляващия участника или от надлежно упълномощено лице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, като в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офертата се прилага пълномощното от представляващия участника. Документите, за участие, които </w:t>
      </w:r>
      <w:proofErr w:type="spellStart"/>
      <w:r w:rsidRPr="00DB2BCE">
        <w:rPr>
          <w:rFonts w:ascii="Times New Roman" w:hAnsi="Times New Roman" w:cs="Times New Roman"/>
          <w:sz w:val="24"/>
          <w:lang w:val="bg-BG"/>
        </w:rPr>
        <w:t>обективират</w:t>
      </w:r>
      <w:proofErr w:type="spellEnd"/>
      <w:r w:rsidRPr="00DB2BCE">
        <w:rPr>
          <w:rFonts w:ascii="Times New Roman" w:hAnsi="Times New Roman" w:cs="Times New Roman"/>
          <w:sz w:val="24"/>
          <w:lang w:val="bg-BG"/>
        </w:rPr>
        <w:t xml:space="preserve"> лично изявление на конкретно лице, представляващо участника, не могат да бъдат подписвани от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 xml:space="preserve">пълномощник.  </w:t>
      </w:r>
      <w:proofErr w:type="gramEnd"/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>4. Представените образци в документацията за участие и условията, описани в тях, са задължителни за участниците. Ако офертата не е представена по приложените образци Възложителят има право да отстрани участника.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5. Офертата следва да бъде представена на адрес: гр. София, </w:t>
      </w:r>
      <w:r w:rsidR="0018007F" w:rsidRPr="00DB2BCE">
        <w:rPr>
          <w:rFonts w:ascii="Times New Roman" w:hAnsi="Times New Roman" w:cs="Times New Roman"/>
          <w:sz w:val="24"/>
          <w:lang w:val="bg-BG"/>
        </w:rPr>
        <w:t>ул. Триадица № 4 ет. 2 - деловодството</w:t>
      </w:r>
      <w:r w:rsidRPr="00DB2BCE">
        <w:rPr>
          <w:rFonts w:ascii="Times New Roman" w:hAnsi="Times New Roman" w:cs="Times New Roman"/>
          <w:sz w:val="24"/>
          <w:lang w:val="bg-BG"/>
        </w:rPr>
        <w:t>, преди датата и часа, посочени в обявата като краен срок за подаване на офертите.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6. Ако участникът изпраща офертата чрез препоръчана поща или куриерска служба, разходите по изпращането са за негова сметка. В този случай участникът </w:t>
      </w:r>
      <w:r w:rsidRPr="00DB2BCE">
        <w:rPr>
          <w:rFonts w:ascii="Times New Roman" w:hAnsi="Times New Roman" w:cs="Times New Roman"/>
          <w:sz w:val="24"/>
          <w:lang w:val="bg-BG"/>
        </w:rPr>
        <w:lastRenderedPageBreak/>
        <w:t>трябва да изпрати офертата така, че да обезпечи нейното получаване на посочения от Възложителя адрес преди изтичане на срока за подаване на офертите. Рискът от забава или загубване на офертата е за участника.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>7. Оферта, получена от Възложителя след посочения срок, се връща неотворена на участника и това се отбелязва в регистъра на Възложителя.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8. Офертата се представя в запечатана </w:t>
      </w:r>
      <w:proofErr w:type="spellStart"/>
      <w:r w:rsidRPr="00DB2BCE">
        <w:rPr>
          <w:rFonts w:ascii="Times New Roman" w:hAnsi="Times New Roman" w:cs="Times New Roman"/>
          <w:sz w:val="24"/>
          <w:lang w:val="bg-BG"/>
        </w:rPr>
        <w:t>непрозрачена</w:t>
      </w:r>
      <w:proofErr w:type="spellEnd"/>
      <w:r w:rsidRPr="00DB2BCE">
        <w:rPr>
          <w:rFonts w:ascii="Times New Roman" w:hAnsi="Times New Roman" w:cs="Times New Roman"/>
          <w:sz w:val="24"/>
          <w:lang w:val="bg-BG"/>
        </w:rPr>
        <w:t xml:space="preserve"> опаковка от участника лично или от упълномощен от него представител или по пощата с препоръчано писмо с обратна разписка или чрез куриерска служба. </w:t>
      </w:r>
      <w:r w:rsidR="00B06C69" w:rsidRPr="00DB2BCE">
        <w:rPr>
          <w:rFonts w:ascii="Times New Roman" w:hAnsi="Times New Roman" w:cs="Times New Roman"/>
          <w:sz w:val="24"/>
          <w:lang w:val="bg-BG"/>
        </w:rPr>
        <w:t xml:space="preserve">Ценовото предложение се поставя в отделна запечатана непрозрачна опаковка с надпис „Предлагани ценови параметри". </w:t>
      </w:r>
      <w:r w:rsidRPr="00DB2BCE">
        <w:rPr>
          <w:rFonts w:ascii="Times New Roman" w:hAnsi="Times New Roman" w:cs="Times New Roman"/>
          <w:sz w:val="24"/>
          <w:lang w:val="bg-BG"/>
        </w:rPr>
        <w:t>Не се приема оферта, която е представена в прозрачна, незапечатана или с нарушена цялост опаковка. Такава оферта незабавно се връща на участника и това се отбелязва в регистъра на Възложителя.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9. Върху опаковката участникът записва “Оферта”, посочват се наименованието на поръчката, наименованието на участника, адрес и лице за кореспонденция, телефон и по възможност факс и електронен адрес. 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10. Офертата се подава на български език. Когато участникът е чуждестранно физическо или юридическо лице или обединение на чуждестранни физически и/или юридически лица, офертата се представя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на  български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език, а останалите изискуеми документи, които са на чужд език, се представят и в превод на български език.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11. Когато за някои от изискуемите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документи е определено, че може да се представи като “заверено от участника копие”, за такъв документ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се счита този, при който върху копието на документа се съдържа текста “Вярно с оригинала”, поставен е собственоръчен подпис на представляващия участника и е положен печат. По преценка на участника, такива документи могат да бъдат представени и в оригинал.</w:t>
      </w:r>
      <w:r w:rsidRPr="00DB2BCE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В случаите, в които участникът е обединение, което не разполага със собствен печат, върху документа може да бъде положен печат на един от участниците в обединението. 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 xml:space="preserve">12. Съдържащите се в настоящата документация образци на техническо и ценово предложение са задължителни за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 xml:space="preserve">участниците. </w:t>
      </w:r>
      <w:proofErr w:type="gramEnd"/>
    </w:p>
    <w:p w:rsidR="00D9311E" w:rsidRPr="00DB2BCE" w:rsidRDefault="00D9311E" w:rsidP="00FC0E5D">
      <w:pPr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13. Срокът на валидност на офертите е </w:t>
      </w:r>
      <w:r w:rsidR="00C157F7" w:rsidRPr="00DB2BCE">
        <w:rPr>
          <w:rFonts w:ascii="Times New Roman" w:hAnsi="Times New Roman" w:cs="Times New Roman"/>
          <w:b/>
          <w:bCs/>
          <w:sz w:val="24"/>
          <w:lang w:val="bg-BG"/>
        </w:rPr>
        <w:t>15.</w:t>
      </w:r>
      <w:r w:rsidR="00151866">
        <w:rPr>
          <w:rFonts w:ascii="Times New Roman" w:hAnsi="Times New Roman" w:cs="Times New Roman"/>
          <w:b/>
          <w:bCs/>
          <w:sz w:val="24"/>
          <w:lang w:val="bg-BG"/>
        </w:rPr>
        <w:t>09</w:t>
      </w:r>
      <w:bookmarkStart w:id="0" w:name="_GoBack"/>
      <w:bookmarkEnd w:id="0"/>
      <w:r w:rsidR="00F71D64" w:rsidRPr="00DB2BCE">
        <w:rPr>
          <w:rFonts w:ascii="Times New Roman" w:hAnsi="Times New Roman" w:cs="Times New Roman"/>
          <w:b/>
          <w:bCs/>
          <w:sz w:val="24"/>
          <w:lang w:val="bg-BG"/>
        </w:rPr>
        <w:t>.2017г.</w:t>
      </w:r>
    </w:p>
    <w:p w:rsidR="00D9311E" w:rsidRPr="00DB2BCE" w:rsidRDefault="00D9311E" w:rsidP="00FC0E5D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14. Възложителят осигурява пълен достъп до обявата и до настоящата документация за участие на с</w:t>
      </w:r>
      <w:r w:rsidR="00C157F7" w:rsidRPr="00DB2BCE">
        <w:rPr>
          <w:rFonts w:ascii="Times New Roman" w:hAnsi="Times New Roman" w:cs="Times New Roman"/>
          <w:sz w:val="24"/>
          <w:lang w:val="bg-BG"/>
        </w:rPr>
        <w:t>воя профил на купувача.</w:t>
      </w:r>
      <w:r w:rsidR="00EE3DFE" w:rsidRPr="00EE3DFE">
        <w:t xml:space="preserve"> </w:t>
      </w:r>
      <w:hyperlink r:id="rId7" w:history="1">
        <w:r w:rsidR="00EE3DFE" w:rsidRPr="00EE3DFE">
          <w:rPr>
            <w:rStyle w:val="Hyperlink"/>
            <w:rFonts w:ascii="Times New Roman" w:hAnsi="Times New Roman" w:cs="Times New Roman"/>
            <w:sz w:val="24"/>
          </w:rPr>
          <w:t>http://pudoos.bg/?p=15322</w:t>
        </w:r>
      </w:hyperlink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  <w:t>15. Всички комуникации и действия на Възложителя и на участниците са в писмен вид. Обменът на информация между Възложителя и участника може да се извършва по един от следните начини:</w:t>
      </w:r>
    </w:p>
    <w:p w:rsidR="00D9311E" w:rsidRPr="00DB2BCE" w:rsidRDefault="00D9311E" w:rsidP="00FC0E5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лично – срещу подпис;</w:t>
      </w:r>
    </w:p>
    <w:p w:rsidR="00D9311E" w:rsidRPr="00DB2BCE" w:rsidRDefault="00D9311E" w:rsidP="00FC0E5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по пощата –  чрез препоръчано писмо с обратна разписка, изпратено на посочения от участника адрес;</w:t>
      </w:r>
    </w:p>
    <w:p w:rsidR="00D9311E" w:rsidRPr="00DB2BCE" w:rsidRDefault="00D9311E" w:rsidP="00FC0E5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чрез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куриерска служба;</w:t>
      </w:r>
    </w:p>
    <w:p w:rsidR="00D9311E" w:rsidRPr="00DB2BCE" w:rsidRDefault="00D9311E" w:rsidP="00FC0E5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по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факс;</w:t>
      </w:r>
    </w:p>
    <w:p w:rsidR="00D9311E" w:rsidRPr="00DB2BCE" w:rsidRDefault="00D9311E" w:rsidP="00FC0E5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по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електронен път при условията и по реда на Закона за електронния документ и електронния подпис; </w:t>
      </w:r>
    </w:p>
    <w:p w:rsidR="00D9311E" w:rsidRPr="00DB2BCE" w:rsidRDefault="00D9311E" w:rsidP="00FC0E5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чрез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комбинация от тези средства.</w:t>
      </w:r>
    </w:p>
    <w:p w:rsidR="00D9311E" w:rsidRPr="00DB2BCE" w:rsidRDefault="00D9311E" w:rsidP="00FC0E5D">
      <w:pPr>
        <w:pStyle w:val="Heading4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0E5D" w:rsidRPr="00DB2BCE" w:rsidRDefault="00FC0E5D" w:rsidP="00FC0E5D">
      <w:pPr>
        <w:pStyle w:val="BodyText"/>
        <w:rPr>
          <w:rFonts w:ascii="Times New Roman" w:hAnsi="Times New Roman" w:cs="Times New Roman"/>
          <w:sz w:val="24"/>
          <w:szCs w:val="24"/>
          <w:lang w:val="bg-BG"/>
        </w:rPr>
      </w:pPr>
    </w:p>
    <w:p w:rsidR="00D9311E" w:rsidRPr="00DB2BCE" w:rsidRDefault="00D9311E" w:rsidP="00FC0E5D">
      <w:pPr>
        <w:pStyle w:val="Heading5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bg-BG"/>
        </w:rPr>
      </w:pPr>
    </w:p>
    <w:p w:rsidR="00D9311E" w:rsidRPr="00DB2BCE" w:rsidRDefault="00D9311E" w:rsidP="00FC0E5D">
      <w:pPr>
        <w:pStyle w:val="Heading5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2BCE">
        <w:rPr>
          <w:rFonts w:ascii="Times New Roman" w:eastAsia="Times New Roman" w:hAnsi="Times New Roman" w:cs="Times New Roman"/>
          <w:i w:val="0"/>
          <w:iCs w:val="0"/>
          <w:caps/>
          <w:sz w:val="24"/>
          <w:szCs w:val="24"/>
          <w:lang w:val="bg-BG"/>
        </w:rPr>
        <w:t xml:space="preserve">Раздел </w:t>
      </w:r>
      <w:r w:rsidR="0018007F" w:rsidRPr="00DB2BCE">
        <w:rPr>
          <w:rFonts w:ascii="Times New Roman" w:eastAsia="Times New Roman" w:hAnsi="Times New Roman" w:cs="Times New Roman"/>
          <w:i w:val="0"/>
          <w:iCs w:val="0"/>
          <w:caps/>
          <w:sz w:val="24"/>
          <w:szCs w:val="24"/>
          <w:lang w:val="bg-BG"/>
        </w:rPr>
        <w:t>III</w:t>
      </w:r>
      <w:r w:rsidRPr="00DB2BC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bg-BG"/>
        </w:rPr>
        <w:t>. НЕОБХОДИМИ ДОКУМЕНТИ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DB2BCE">
        <w:rPr>
          <w:rFonts w:ascii="Times New Roman" w:hAnsi="Times New Roman" w:cs="Times New Roman"/>
          <w:b/>
          <w:sz w:val="24"/>
          <w:lang w:val="bg-BG"/>
        </w:rPr>
        <w:t xml:space="preserve">В опаковката с офертата трябва да се съдържат следните </w:t>
      </w:r>
      <w:proofErr w:type="gramStart"/>
      <w:r w:rsidRPr="00DB2BCE">
        <w:rPr>
          <w:rFonts w:ascii="Times New Roman" w:hAnsi="Times New Roman" w:cs="Times New Roman"/>
          <w:b/>
          <w:sz w:val="24"/>
          <w:lang w:val="bg-BG"/>
        </w:rPr>
        <w:t xml:space="preserve">документи: </w:t>
      </w:r>
      <w:proofErr w:type="gramEnd"/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6A4471" w:rsidRPr="00DB2BCE" w:rsidRDefault="006A4471" w:rsidP="00FC0E5D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DB2BCE">
        <w:rPr>
          <w:rFonts w:ascii="Times New Roman" w:hAnsi="Times New Roman" w:cs="Times New Roman"/>
          <w:b/>
          <w:sz w:val="24"/>
          <w:lang w:val="bg-BG"/>
        </w:rPr>
        <w:lastRenderedPageBreak/>
        <w:t>Списък на документите</w:t>
      </w:r>
    </w:p>
    <w:p w:rsidR="008315B0" w:rsidRPr="00DB2BCE" w:rsidRDefault="008315B0" w:rsidP="00FC0E5D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DB2BCE">
        <w:rPr>
          <w:rFonts w:ascii="Times New Roman" w:hAnsi="Times New Roman" w:cs="Times New Roman"/>
          <w:b/>
          <w:sz w:val="24"/>
          <w:lang w:val="bg-BG"/>
        </w:rPr>
        <w:t>Единен европейски документ за обществени поръчки</w:t>
      </w:r>
    </w:p>
    <w:p w:rsidR="00D9311E" w:rsidRPr="00DB2BCE" w:rsidRDefault="00D9311E" w:rsidP="00FC0E5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Декларация за конфиденциалност – по образец;</w:t>
      </w:r>
    </w:p>
    <w:p w:rsidR="00D9311E" w:rsidRPr="00DB2BCE" w:rsidRDefault="00D9311E" w:rsidP="00FC0E5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Документи за доказване на предприетите мерки за надеждност, когато участникът се позовава на такива;</w:t>
      </w:r>
    </w:p>
    <w:p w:rsidR="0018007F" w:rsidRPr="00DB2BCE" w:rsidRDefault="00D9311E" w:rsidP="00FC0E5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u w:val="single"/>
          <w:lang w:val="bg-BG"/>
        </w:rPr>
      </w:pPr>
      <w:r w:rsidRPr="00DB2BCE">
        <w:rPr>
          <w:rFonts w:ascii="Times New Roman" w:hAnsi="Times New Roman" w:cs="Times New Roman"/>
          <w:b/>
          <w:sz w:val="24"/>
          <w:lang w:val="bg-BG"/>
        </w:rPr>
        <w:t>Предложение за изпълнение на поръчката</w:t>
      </w:r>
      <w:r w:rsidR="0018007F" w:rsidRPr="00DB2BCE">
        <w:rPr>
          <w:rFonts w:ascii="Times New Roman" w:hAnsi="Times New Roman" w:cs="Times New Roman"/>
          <w:sz w:val="24"/>
          <w:lang w:val="bg-BG"/>
        </w:rPr>
        <w:t xml:space="preserve"> </w:t>
      </w:r>
      <w:r w:rsidRPr="00DB2BCE">
        <w:rPr>
          <w:rFonts w:ascii="Times New Roman" w:hAnsi="Times New Roman" w:cs="Times New Roman"/>
          <w:sz w:val="24"/>
          <w:lang w:val="bg-BG"/>
        </w:rPr>
        <w:t>– по образец;</w:t>
      </w:r>
    </w:p>
    <w:p w:rsidR="0018007F" w:rsidRPr="00DB2BCE" w:rsidRDefault="00D9311E" w:rsidP="00FC0E5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u w:val="single"/>
          <w:lang w:val="bg-BG"/>
        </w:rPr>
      </w:pPr>
      <w:r w:rsidRPr="00DB2BCE">
        <w:rPr>
          <w:rFonts w:ascii="Times New Roman" w:hAnsi="Times New Roman" w:cs="Times New Roman"/>
          <w:b/>
          <w:sz w:val="24"/>
          <w:lang w:val="bg-BG"/>
        </w:rPr>
        <w:t xml:space="preserve">Ценово </w:t>
      </w:r>
      <w:proofErr w:type="gramStart"/>
      <w:r w:rsidRPr="00DB2BCE">
        <w:rPr>
          <w:rFonts w:ascii="Times New Roman" w:hAnsi="Times New Roman" w:cs="Times New Roman"/>
          <w:b/>
          <w:sz w:val="24"/>
          <w:lang w:val="bg-BG"/>
        </w:rPr>
        <w:t>предложение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– по образец; В ценовото предложение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участникът предлага </w:t>
      </w:r>
      <w:r w:rsidR="00C157F7" w:rsidRPr="00DB2BCE">
        <w:rPr>
          <w:rFonts w:ascii="Times New Roman" w:hAnsi="Times New Roman" w:cs="Times New Roman"/>
          <w:sz w:val="24"/>
          <w:lang w:val="bg-BG"/>
        </w:rPr>
        <w:t xml:space="preserve">цена </w:t>
      </w:r>
      <w:r w:rsidRPr="00DB2BCE">
        <w:rPr>
          <w:rFonts w:ascii="Times New Roman" w:hAnsi="Times New Roman" w:cs="Times New Roman"/>
          <w:sz w:val="24"/>
          <w:lang w:val="bg-BG"/>
        </w:rPr>
        <w:t>до втория</w:t>
      </w:r>
      <w:r w:rsidR="00C157F7" w:rsidRPr="00DB2BCE">
        <w:rPr>
          <w:rFonts w:ascii="Times New Roman" w:hAnsi="Times New Roman" w:cs="Times New Roman"/>
          <w:sz w:val="24"/>
          <w:lang w:val="bg-BG"/>
        </w:rPr>
        <w:t xml:space="preserve"> десетичен знак и следва да бъде </w:t>
      </w:r>
      <w:r w:rsidRPr="00DB2BCE">
        <w:rPr>
          <w:rFonts w:ascii="Times New Roman" w:hAnsi="Times New Roman" w:cs="Times New Roman"/>
          <w:sz w:val="24"/>
          <w:lang w:val="bg-BG"/>
        </w:rPr>
        <w:t>предложен</w:t>
      </w:r>
      <w:r w:rsidR="00C157F7" w:rsidRPr="00DB2BCE">
        <w:rPr>
          <w:rFonts w:ascii="Times New Roman" w:hAnsi="Times New Roman" w:cs="Times New Roman"/>
          <w:sz w:val="24"/>
          <w:lang w:val="bg-BG"/>
        </w:rPr>
        <w:t>а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в лева без и с ДДС. Предлаганата </w:t>
      </w:r>
      <w:r w:rsidR="0018007F" w:rsidRPr="00DB2BCE">
        <w:rPr>
          <w:rFonts w:ascii="Times New Roman" w:hAnsi="Times New Roman" w:cs="Times New Roman"/>
          <w:sz w:val="24"/>
          <w:lang w:val="bg-BG"/>
        </w:rPr>
        <w:t xml:space="preserve">цена </w:t>
      </w:r>
      <w:r w:rsidRPr="00DB2BCE">
        <w:rPr>
          <w:rFonts w:ascii="Times New Roman" w:hAnsi="Times New Roman" w:cs="Times New Roman"/>
          <w:sz w:val="24"/>
          <w:lang w:val="bg-BG"/>
        </w:rPr>
        <w:t>не може да бъде 0.00 лв. (нула лева).</w:t>
      </w:r>
      <w:r w:rsidR="00A61B59" w:rsidRPr="00DB2BCE">
        <w:rPr>
          <w:rFonts w:ascii="Times New Roman" w:hAnsi="Times New Roman" w:cs="Times New Roman"/>
          <w:sz w:val="24"/>
          <w:lang w:val="bg-BG"/>
        </w:rPr>
        <w:t xml:space="preserve"> </w:t>
      </w:r>
      <w:r w:rsidR="00A61B59" w:rsidRPr="00DB2BCE">
        <w:rPr>
          <w:rFonts w:ascii="Times New Roman" w:hAnsi="Times New Roman" w:cs="Times New Roman"/>
          <w:b/>
          <w:sz w:val="24"/>
          <w:u w:val="single"/>
          <w:lang w:val="bg-BG"/>
        </w:rPr>
        <w:t xml:space="preserve">Поставя се в </w:t>
      </w:r>
      <w:r w:rsidR="00B06C69" w:rsidRPr="00DB2BCE">
        <w:rPr>
          <w:rFonts w:ascii="Times New Roman" w:hAnsi="Times New Roman" w:cs="Times New Roman"/>
          <w:b/>
          <w:sz w:val="24"/>
          <w:u w:val="single"/>
          <w:lang w:val="bg-BG"/>
        </w:rPr>
        <w:t>отдел</w:t>
      </w:r>
      <w:r w:rsidR="00A61B59" w:rsidRPr="00DB2BCE">
        <w:rPr>
          <w:rFonts w:ascii="Times New Roman" w:hAnsi="Times New Roman" w:cs="Times New Roman"/>
          <w:b/>
          <w:sz w:val="24"/>
          <w:u w:val="single"/>
          <w:lang w:val="bg-BG"/>
        </w:rPr>
        <w:t>н</w:t>
      </w:r>
      <w:r w:rsidR="00B06C69" w:rsidRPr="00DB2BCE">
        <w:rPr>
          <w:rFonts w:ascii="Times New Roman" w:hAnsi="Times New Roman" w:cs="Times New Roman"/>
          <w:b/>
          <w:sz w:val="24"/>
          <w:u w:val="single"/>
          <w:lang w:val="bg-BG"/>
        </w:rPr>
        <w:t>а</w:t>
      </w:r>
      <w:r w:rsidR="00A61B59" w:rsidRPr="00DB2BCE">
        <w:rPr>
          <w:rFonts w:ascii="Times New Roman" w:hAnsi="Times New Roman" w:cs="Times New Roman"/>
          <w:b/>
          <w:sz w:val="24"/>
          <w:u w:val="single"/>
          <w:lang w:val="bg-BG"/>
        </w:rPr>
        <w:t xml:space="preserve"> запечатан</w:t>
      </w:r>
      <w:r w:rsidR="00B06C69" w:rsidRPr="00DB2BCE">
        <w:rPr>
          <w:rFonts w:ascii="Times New Roman" w:hAnsi="Times New Roman" w:cs="Times New Roman"/>
          <w:b/>
          <w:sz w:val="24"/>
          <w:u w:val="single"/>
          <w:lang w:val="bg-BG"/>
        </w:rPr>
        <w:t>а</w:t>
      </w:r>
      <w:r w:rsidR="00A61B59" w:rsidRPr="00DB2BCE">
        <w:rPr>
          <w:rFonts w:ascii="Times New Roman" w:hAnsi="Times New Roman" w:cs="Times New Roman"/>
          <w:b/>
          <w:sz w:val="24"/>
          <w:u w:val="single"/>
          <w:lang w:val="bg-BG"/>
        </w:rPr>
        <w:t xml:space="preserve"> непрозрачн</w:t>
      </w:r>
      <w:r w:rsidR="00B06C69" w:rsidRPr="00DB2BCE">
        <w:rPr>
          <w:rFonts w:ascii="Times New Roman" w:hAnsi="Times New Roman" w:cs="Times New Roman"/>
          <w:b/>
          <w:sz w:val="24"/>
          <w:u w:val="single"/>
          <w:lang w:val="bg-BG"/>
        </w:rPr>
        <w:t>а</w:t>
      </w:r>
      <w:r w:rsidR="00A61B59" w:rsidRPr="00DB2BCE">
        <w:rPr>
          <w:rFonts w:ascii="Times New Roman" w:hAnsi="Times New Roman" w:cs="Times New Roman"/>
          <w:b/>
          <w:sz w:val="24"/>
          <w:u w:val="single"/>
          <w:lang w:val="bg-BG"/>
        </w:rPr>
        <w:t xml:space="preserve"> </w:t>
      </w:r>
      <w:r w:rsidR="00B06C69" w:rsidRPr="00DB2BCE">
        <w:rPr>
          <w:rFonts w:ascii="Times New Roman" w:hAnsi="Times New Roman" w:cs="Times New Roman"/>
          <w:b/>
          <w:sz w:val="24"/>
          <w:u w:val="single"/>
          <w:lang w:val="bg-BG"/>
        </w:rPr>
        <w:t>опаковка</w:t>
      </w:r>
      <w:r w:rsidR="00A61B59" w:rsidRPr="00DB2BCE">
        <w:rPr>
          <w:rFonts w:ascii="Times New Roman" w:hAnsi="Times New Roman" w:cs="Times New Roman"/>
          <w:b/>
          <w:sz w:val="24"/>
          <w:u w:val="single"/>
          <w:lang w:val="bg-BG"/>
        </w:rPr>
        <w:t xml:space="preserve"> с надпис „Предлагани ценови параметри"</w:t>
      </w:r>
    </w:p>
    <w:p w:rsidR="0018007F" w:rsidRPr="00DB2BCE" w:rsidRDefault="00D9311E" w:rsidP="00FC0E5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u w:val="single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Нотариално заверено пълномощно на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лицето, упълномощено да представлява участника (в случай, че участникът не се представлява от лицата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>, които имат право на това, съгласно документите му за регистрация);</w:t>
      </w:r>
    </w:p>
    <w:p w:rsidR="0018007F" w:rsidRPr="00DB2BCE" w:rsidRDefault="00D9311E" w:rsidP="00FC0E5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u w:val="single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При участници – обединения, които не са юридически лица,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в случай, че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офертата се подава от лице, което не е вписано като представляващ в документа за създаване на обединението, в офертата се представят нотариално заверени пълномощни от всички участници в обединението, с които те упълномощават това лице да подаде офертата и да попълни и подпише документите, общи за обединението;</w:t>
      </w:r>
    </w:p>
    <w:p w:rsidR="00D9311E" w:rsidRPr="00DB2BCE" w:rsidRDefault="00D9311E" w:rsidP="00FC0E5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u w:val="single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Документ (договор или споразумение) за създаване на обединение, подписан от лицата, включени в обединението, в който задължително е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посочен  представляващ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(</w:t>
      </w:r>
      <w:r w:rsidRPr="00DB2BCE">
        <w:rPr>
          <w:rFonts w:ascii="Times New Roman" w:hAnsi="Times New Roman" w:cs="Times New Roman"/>
          <w:bCs/>
          <w:sz w:val="24"/>
          <w:lang w:val="bg-BG"/>
        </w:rPr>
        <w:t>само когато участникът е обединение, което не е юридическо лице</w:t>
      </w:r>
      <w:r w:rsidRPr="00DB2BCE">
        <w:rPr>
          <w:rFonts w:ascii="Times New Roman" w:hAnsi="Times New Roman" w:cs="Times New Roman"/>
          <w:sz w:val="24"/>
          <w:lang w:val="bg-BG"/>
        </w:rPr>
        <w:t>), съдържащ следната информаци</w:t>
      </w:r>
      <w:r w:rsidR="0012078D" w:rsidRPr="00DB2BCE">
        <w:rPr>
          <w:rFonts w:ascii="Times New Roman" w:hAnsi="Times New Roman" w:cs="Times New Roman"/>
          <w:sz w:val="24"/>
          <w:lang w:val="bg-BG"/>
        </w:rPr>
        <w:t>я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във връзка с конкретната </w:t>
      </w:r>
      <w:r w:rsidR="0012078D" w:rsidRPr="00DB2BCE">
        <w:rPr>
          <w:rFonts w:ascii="Times New Roman" w:hAnsi="Times New Roman" w:cs="Times New Roman"/>
          <w:sz w:val="24"/>
          <w:lang w:val="bg-BG"/>
        </w:rPr>
        <w:t>обществена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поръчка: </w:t>
      </w:r>
    </w:p>
    <w:p w:rsidR="00D9311E" w:rsidRPr="00DB2BCE" w:rsidRDefault="00D9311E" w:rsidP="00FC0E5D">
      <w:pPr>
        <w:pStyle w:val="Default"/>
        <w:ind w:firstLine="705"/>
        <w:jc w:val="both"/>
        <w:rPr>
          <w:lang w:eastAsia="bg-BG"/>
        </w:rPr>
      </w:pPr>
      <w:proofErr w:type="gramStart"/>
      <w:r w:rsidRPr="00DB2BCE">
        <w:rPr>
          <w:lang w:eastAsia="bg-BG"/>
        </w:rPr>
        <w:t>а</w:t>
      </w:r>
      <w:proofErr w:type="gramEnd"/>
      <w:r w:rsidRPr="00DB2BCE">
        <w:rPr>
          <w:lang w:eastAsia="bg-BG"/>
        </w:rPr>
        <w:t xml:space="preserve">/ правата и задълженията на участниците в обединението; </w:t>
      </w:r>
    </w:p>
    <w:p w:rsidR="00D9311E" w:rsidRPr="00DB2BCE" w:rsidRDefault="00D9311E" w:rsidP="00FC0E5D">
      <w:pPr>
        <w:suppressAutoHyphens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lang w:val="bg-BG" w:eastAsia="bg-BG"/>
        </w:rPr>
      </w:pPr>
      <w:proofErr w:type="gramStart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>б</w:t>
      </w:r>
      <w:proofErr w:type="gramEnd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/ разпределението на отговорността между членовете на обединението; </w:t>
      </w:r>
    </w:p>
    <w:p w:rsidR="00D9311E" w:rsidRPr="00DB2BCE" w:rsidRDefault="00D9311E" w:rsidP="00FC0E5D">
      <w:pPr>
        <w:suppressAutoHyphens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000000"/>
          <w:sz w:val="24"/>
          <w:lang w:val="bg-BG" w:eastAsia="bg-BG"/>
        </w:rPr>
      </w:pPr>
      <w:proofErr w:type="gramStart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>в</w:t>
      </w:r>
      <w:proofErr w:type="gramEnd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/ дейностите, които ще изпълнява всеки член на обединението; </w:t>
      </w:r>
    </w:p>
    <w:p w:rsidR="00D9311E" w:rsidRPr="00DB2BCE" w:rsidRDefault="00D9311E" w:rsidP="00FC0E5D">
      <w:pPr>
        <w:suppressAutoHyphens w:val="0"/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>г</w:t>
      </w:r>
      <w:proofErr w:type="gramEnd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/ </w:t>
      </w:r>
      <w:r w:rsidRPr="00DB2BCE">
        <w:rPr>
          <w:rFonts w:ascii="Times New Roman" w:hAnsi="Times New Roman" w:cs="Times New Roman"/>
          <w:sz w:val="24"/>
          <w:lang w:val="bg-BG" w:eastAsia="bg-BG"/>
        </w:rPr>
        <w:t xml:space="preserve">посочване на упълномощено лице, което ще представлява участника при изпълнението на договора и което лице е упълномощено да задължава, да получава указания за и от името на всеки член на обединението </w:t>
      </w:r>
      <w:r w:rsidRPr="00DB2BCE">
        <w:rPr>
          <w:rFonts w:ascii="Times New Roman" w:hAnsi="Times New Roman" w:cs="Times New Roman"/>
          <w:sz w:val="24"/>
          <w:lang w:val="bg-BG"/>
        </w:rPr>
        <w:t>– оригинал или нотариално заверено копие;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</w:r>
    </w:p>
    <w:p w:rsidR="00D9311E" w:rsidRPr="00DB2BCE" w:rsidRDefault="00D9311E" w:rsidP="00FC0E5D">
      <w:pPr>
        <w:tabs>
          <w:tab w:val="left" w:pos="3675"/>
        </w:tabs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ab/>
      </w:r>
      <w:r w:rsidR="006A4471" w:rsidRPr="00DB2BCE">
        <w:rPr>
          <w:rFonts w:ascii="Times New Roman" w:hAnsi="Times New Roman" w:cs="Times New Roman"/>
          <w:b/>
          <w:i/>
          <w:sz w:val="24"/>
          <w:lang w:val="bg-BG"/>
        </w:rPr>
        <w:t>Техническото</w:t>
      </w:r>
      <w:r w:rsidR="006A4471" w:rsidRPr="00DB2BCE">
        <w:rPr>
          <w:rFonts w:ascii="Times New Roman" w:hAnsi="Times New Roman" w:cs="Times New Roman"/>
          <w:sz w:val="24"/>
          <w:lang w:val="bg-BG"/>
        </w:rPr>
        <w:t xml:space="preserve"> </w:t>
      </w:r>
      <w:r w:rsidR="006A4471" w:rsidRPr="00DB2BCE">
        <w:rPr>
          <w:rFonts w:ascii="Times New Roman" w:hAnsi="Times New Roman" w:cs="Times New Roman"/>
          <w:b/>
          <w:i/>
          <w:sz w:val="24"/>
          <w:lang w:val="bg-BG"/>
        </w:rPr>
        <w:t>п</w:t>
      </w:r>
      <w:r w:rsidRPr="00DB2BCE">
        <w:rPr>
          <w:rFonts w:ascii="Times New Roman" w:hAnsi="Times New Roman" w:cs="Times New Roman"/>
          <w:b/>
          <w:i/>
          <w:sz w:val="24"/>
          <w:lang w:val="bg-BG"/>
        </w:rPr>
        <w:t xml:space="preserve">редложението за изпълнение и ценовото предложение се подписват само от лица, които имат право да представляват участника и могат да удостоверят пред възложителя представителните си </w:t>
      </w:r>
      <w:proofErr w:type="gramStart"/>
      <w:r w:rsidRPr="00DB2BCE">
        <w:rPr>
          <w:rFonts w:ascii="Times New Roman" w:hAnsi="Times New Roman" w:cs="Times New Roman"/>
          <w:b/>
          <w:i/>
          <w:sz w:val="24"/>
          <w:lang w:val="bg-BG"/>
        </w:rPr>
        <w:t>функции</w:t>
      </w:r>
      <w:r w:rsidRPr="00DB2BCE">
        <w:rPr>
          <w:rFonts w:ascii="Times New Roman" w:hAnsi="Times New Roman" w:cs="Times New Roman"/>
          <w:i/>
          <w:sz w:val="24"/>
          <w:lang w:val="bg-BG"/>
        </w:rPr>
        <w:t xml:space="preserve">. </w:t>
      </w:r>
      <w:proofErr w:type="gramEnd"/>
    </w:p>
    <w:p w:rsidR="00D9311E" w:rsidRPr="00DB2BCE" w:rsidRDefault="00D9311E" w:rsidP="00FC0E5D">
      <w:pPr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D9311E" w:rsidRPr="00DB2BCE" w:rsidRDefault="00D9311E" w:rsidP="00FC0E5D">
      <w:pPr>
        <w:ind w:firstLine="720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D9311E" w:rsidRPr="00DB2BCE" w:rsidRDefault="00D9311E" w:rsidP="00FC0E5D">
      <w:pPr>
        <w:pStyle w:val="Heading4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2BCE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 xml:space="preserve">Раздел </w:t>
      </w:r>
      <w:r w:rsidR="0018007F" w:rsidRPr="00DB2BCE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I</w:t>
      </w:r>
      <w:r w:rsidRPr="00DB2BCE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>V. разглеждане</w:t>
      </w:r>
      <w:r w:rsidRPr="00DB2B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ОФЕРТИТЕ.</w:t>
      </w:r>
      <w:r w:rsidRPr="00DB2BCE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 xml:space="preserve"> </w:t>
      </w:r>
      <w:r w:rsidRPr="00DB2BCE">
        <w:rPr>
          <w:rFonts w:ascii="Times New Roman" w:eastAsia="Times New Roman" w:hAnsi="Times New Roman" w:cs="Times New Roman"/>
          <w:sz w:val="24"/>
          <w:szCs w:val="24"/>
          <w:lang w:val="bg-BG"/>
        </w:rPr>
        <w:t>КРИТЕРИЙ ЗА ВЪЗЛАГАНЕ.</w:t>
      </w:r>
      <w:r w:rsidRPr="00DB2BCE"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  <w:t xml:space="preserve"> оценка и класиране на офертите</w:t>
      </w:r>
      <w:r w:rsidRPr="00DB2B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ОПРЕДЕЛЯНЕ НА ИЗПЪЛНИТЕЛ. </w:t>
      </w:r>
    </w:p>
    <w:p w:rsidR="00D9311E" w:rsidRPr="00DB2BCE" w:rsidRDefault="00D9311E" w:rsidP="00FC0E5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bg-BG" w:eastAsia="bg-BG"/>
        </w:rPr>
      </w:pPr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1. Възложителят назначава със заповед комисия, която отговаря за разглеждане, оценка и класиране на офертите. Комисията се състои от нечетен брой членове. Действията на комисията се протоколират. </w:t>
      </w:r>
    </w:p>
    <w:p w:rsidR="00D9311E" w:rsidRPr="00DB2BCE" w:rsidRDefault="00D9311E" w:rsidP="00FC0E5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bg-BG" w:eastAsia="bg-BG"/>
        </w:rPr>
      </w:pPr>
    </w:p>
    <w:p w:rsidR="00D9311E" w:rsidRPr="00DB2BCE" w:rsidRDefault="00D9311E" w:rsidP="00FC0E5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bg-BG" w:eastAsia="bg-BG"/>
        </w:rPr>
      </w:pPr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2. </w:t>
      </w:r>
      <w:proofErr w:type="gramStart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Офертите ще бъдат отворени от комисията </w:t>
      </w:r>
      <w:r w:rsidRPr="00DB2BCE">
        <w:rPr>
          <w:rFonts w:ascii="Times New Roman" w:hAnsi="Times New Roman" w:cs="Times New Roman"/>
          <w:b/>
          <w:bCs/>
          <w:color w:val="000000"/>
          <w:sz w:val="24"/>
          <w:lang w:val="bg-BG" w:eastAsia="bg-BG"/>
        </w:rPr>
        <w:t>в първия работен ден, следващ последният ден от срока за получаване на оферти</w:t>
      </w:r>
      <w:proofErr w:type="gramEnd"/>
      <w:r w:rsidRPr="00DB2BCE">
        <w:rPr>
          <w:rFonts w:ascii="Times New Roman" w:hAnsi="Times New Roman" w:cs="Times New Roman"/>
          <w:b/>
          <w:bCs/>
          <w:color w:val="000000"/>
          <w:sz w:val="24"/>
          <w:lang w:val="bg-BG" w:eastAsia="bg-BG"/>
        </w:rPr>
        <w:t xml:space="preserve">, от </w:t>
      </w:r>
      <w:r w:rsidR="00683CFA" w:rsidRPr="00DB2BCE">
        <w:rPr>
          <w:rFonts w:ascii="Times New Roman" w:hAnsi="Times New Roman" w:cs="Times New Roman"/>
          <w:b/>
          <w:bCs/>
          <w:color w:val="000000"/>
          <w:sz w:val="24"/>
          <w:lang w:val="bg-BG" w:eastAsia="bg-BG"/>
        </w:rPr>
        <w:t>15</w:t>
      </w:r>
      <w:r w:rsidRPr="00DB2BCE">
        <w:rPr>
          <w:rFonts w:ascii="Times New Roman" w:hAnsi="Times New Roman" w:cs="Times New Roman"/>
          <w:b/>
          <w:bCs/>
          <w:color w:val="000000"/>
          <w:sz w:val="24"/>
          <w:lang w:val="bg-BG" w:eastAsia="bg-BG"/>
        </w:rPr>
        <w:t xml:space="preserve"> часа </w:t>
      </w:r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на адреса </w:t>
      </w:r>
      <w:r w:rsidR="0018007F"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>на възложителя – гр. София, ул. “Триадица“№ 4, ет. 3</w:t>
      </w:r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. Отварянето на офертите е публично и на него могат да присъстват участниците във възлагането или техни упълномощени </w:t>
      </w:r>
      <w:proofErr w:type="gramStart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представители. </w:t>
      </w:r>
      <w:proofErr w:type="gramEnd"/>
    </w:p>
    <w:p w:rsidR="00D9311E" w:rsidRPr="00DB2BCE" w:rsidRDefault="00D9311E" w:rsidP="00FC0E5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bg-BG" w:eastAsia="bg-BG"/>
        </w:rPr>
      </w:pPr>
    </w:p>
    <w:p w:rsidR="00D9311E" w:rsidRPr="00DB2BCE" w:rsidRDefault="00D9311E" w:rsidP="00FC0E5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lang w:val="bg-BG" w:eastAsia="bg-BG"/>
        </w:rPr>
      </w:pPr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lastRenderedPageBreak/>
        <w:t xml:space="preserve">3. След получаване на офертите и списъка с участниците, членовете на комисията за провеждане на процедурата подават декларации за обстоятелства по чл. 103, ал. 2 от </w:t>
      </w:r>
      <w:proofErr w:type="gramStart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ЗОП. </w:t>
      </w:r>
      <w:proofErr w:type="gramEnd"/>
    </w:p>
    <w:p w:rsidR="00D9311E" w:rsidRPr="00DB2BCE" w:rsidRDefault="00D9311E" w:rsidP="00FC0E5D">
      <w:pPr>
        <w:jc w:val="both"/>
        <w:rPr>
          <w:rFonts w:ascii="Times New Roman" w:hAnsi="Times New Roman" w:cs="Times New Roman"/>
          <w:color w:val="000000"/>
          <w:sz w:val="24"/>
          <w:lang w:val="bg-BG" w:eastAsia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4. Разглеждането, оценяването и класирането на </w:t>
      </w:r>
      <w:proofErr w:type="gramStart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>офертите се извършва съобразно определения от възложителя критерий за оценка на офертите</w:t>
      </w:r>
      <w:proofErr w:type="gramEnd"/>
      <w:r w:rsidRPr="00DB2BCE">
        <w:rPr>
          <w:rFonts w:ascii="Times New Roman" w:hAnsi="Times New Roman" w:cs="Times New Roman"/>
          <w:color w:val="000000"/>
          <w:sz w:val="24"/>
          <w:lang w:val="bg-BG" w:eastAsia="bg-BG"/>
        </w:rPr>
        <w:t>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DB2BCE">
        <w:rPr>
          <w:rFonts w:ascii="Times New Roman" w:hAnsi="Times New Roman" w:cs="Times New Roman"/>
          <w:b/>
          <w:sz w:val="24"/>
          <w:lang w:val="bg-BG"/>
        </w:rPr>
        <w:t>5. Критерий за възлагане.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Възложителят ще възложи настоящата обществена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 xml:space="preserve">поръчка чрез определяне на икономически най-изгодната оферта </w:t>
      </w:r>
      <w:r w:rsidRPr="00DB2BCE">
        <w:rPr>
          <w:rFonts w:ascii="Times New Roman" w:hAnsi="Times New Roman" w:cs="Times New Roman"/>
          <w:b/>
          <w:sz w:val="24"/>
          <w:lang w:val="bg-BG"/>
        </w:rPr>
        <w:t>при критерий за възлагане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на поръчката</w:t>
      </w:r>
      <w:proofErr w:type="gramEnd"/>
      <w:r w:rsidR="0012078D" w:rsidRPr="00DB2BCE">
        <w:rPr>
          <w:rFonts w:ascii="Times New Roman" w:hAnsi="Times New Roman" w:cs="Times New Roman"/>
          <w:sz w:val="24"/>
          <w:lang w:val="bg-BG"/>
        </w:rPr>
        <w:t>:</w:t>
      </w:r>
      <w:r w:rsidRPr="00DB2BCE">
        <w:rPr>
          <w:rFonts w:ascii="Times New Roman" w:hAnsi="Times New Roman" w:cs="Times New Roman"/>
          <w:sz w:val="24"/>
          <w:lang w:val="bg-BG"/>
        </w:rPr>
        <w:t xml:space="preserve"> </w:t>
      </w:r>
      <w:r w:rsidR="0018007F" w:rsidRPr="00DB2BCE">
        <w:rPr>
          <w:rFonts w:ascii="Times New Roman" w:hAnsi="Times New Roman" w:cs="Times New Roman"/>
          <w:b/>
          <w:bCs/>
          <w:sz w:val="24"/>
          <w:lang w:val="bg-BG"/>
        </w:rPr>
        <w:t>най-ниска цена</w:t>
      </w:r>
      <w:r w:rsidRPr="00DB2BCE">
        <w:rPr>
          <w:rFonts w:ascii="Times New Roman" w:hAnsi="Times New Roman" w:cs="Times New Roman"/>
          <w:b/>
          <w:bCs/>
          <w:sz w:val="24"/>
          <w:lang w:val="bg-BG"/>
        </w:rPr>
        <w:t>.</w:t>
      </w:r>
    </w:p>
    <w:p w:rsidR="004D1596" w:rsidRPr="00DB2BCE" w:rsidRDefault="004D1596" w:rsidP="00FC0E5D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</w:p>
    <w:p w:rsidR="00D9311E" w:rsidRPr="00DB2BCE" w:rsidRDefault="004D1596" w:rsidP="00FC0E5D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sz w:val="24"/>
          <w:lang w:val="bg-BG"/>
        </w:rPr>
        <w:t xml:space="preserve">6. Комисията провежда публично жребий за определяне на изпълнител между класираните на първо място </w:t>
      </w:r>
      <w:proofErr w:type="gramStart"/>
      <w:r w:rsidRPr="00DB2BCE">
        <w:rPr>
          <w:rFonts w:ascii="Times New Roman" w:hAnsi="Times New Roman" w:cs="Times New Roman"/>
          <w:b/>
          <w:bCs/>
          <w:sz w:val="24"/>
          <w:lang w:val="bg-BG"/>
        </w:rPr>
        <w:t>оферти при предложена най-ниска цена в две или повече оферти</w:t>
      </w:r>
      <w:proofErr w:type="gramEnd"/>
      <w:r w:rsidRPr="00DB2BCE">
        <w:rPr>
          <w:rFonts w:ascii="Times New Roman" w:hAnsi="Times New Roman" w:cs="Times New Roman"/>
          <w:b/>
          <w:bCs/>
          <w:sz w:val="24"/>
          <w:lang w:val="bg-BG"/>
        </w:rPr>
        <w:t>.</w:t>
      </w:r>
    </w:p>
    <w:p w:rsidR="004D1596" w:rsidRPr="00DB2BCE" w:rsidRDefault="004D1596" w:rsidP="00FC0E5D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</w:p>
    <w:p w:rsidR="00D9311E" w:rsidRPr="00DB2BCE" w:rsidRDefault="004D1596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6</w:t>
      </w:r>
      <w:r w:rsidR="00D9311E" w:rsidRPr="00DB2BCE">
        <w:rPr>
          <w:rFonts w:ascii="Times New Roman" w:hAnsi="Times New Roman" w:cs="Times New Roman"/>
          <w:sz w:val="24"/>
          <w:lang w:val="bg-BG"/>
        </w:rPr>
        <w:t xml:space="preserve">.1. Тегленето на жребий се извършва от назначената от възложителя комисия на дата, </w:t>
      </w:r>
      <w:proofErr w:type="gramStart"/>
      <w:r w:rsidR="00D9311E" w:rsidRPr="00DB2BCE">
        <w:rPr>
          <w:rFonts w:ascii="Times New Roman" w:hAnsi="Times New Roman" w:cs="Times New Roman"/>
          <w:sz w:val="24"/>
          <w:lang w:val="bg-BG"/>
        </w:rPr>
        <w:t>място и в час, за които участниците, класирани на първо място</w:t>
      </w:r>
      <w:proofErr w:type="gramEnd"/>
      <w:r w:rsidR="00D9311E" w:rsidRPr="00DB2BCE">
        <w:rPr>
          <w:rFonts w:ascii="Times New Roman" w:hAnsi="Times New Roman" w:cs="Times New Roman"/>
          <w:sz w:val="24"/>
          <w:lang w:val="bg-BG"/>
        </w:rPr>
        <w:t xml:space="preserve"> с еднаква оценка, ще бъдат писмено уведомени.</w:t>
      </w:r>
    </w:p>
    <w:p w:rsidR="00D9311E" w:rsidRPr="00DB2BCE" w:rsidRDefault="004D1596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6</w:t>
      </w:r>
      <w:r w:rsidR="00D9311E" w:rsidRPr="00DB2BCE">
        <w:rPr>
          <w:rFonts w:ascii="Times New Roman" w:hAnsi="Times New Roman" w:cs="Times New Roman"/>
          <w:sz w:val="24"/>
          <w:lang w:val="bg-BG"/>
        </w:rPr>
        <w:t xml:space="preserve">.2. При тегленето могат да присъстват представители на участниците, получили еднаква обща оценка и класирани на първо място. Представители могат да бъдат лица, изрично упълномощени от лицето, представляващо участника. Лицата представят пълномощно в оригинал или нотариално заверено копие. </w:t>
      </w:r>
    </w:p>
    <w:p w:rsidR="00D9311E" w:rsidRPr="00DB2BCE" w:rsidRDefault="004D1596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6</w:t>
      </w:r>
      <w:r w:rsidR="00D9311E" w:rsidRPr="00DB2BCE">
        <w:rPr>
          <w:rFonts w:ascii="Times New Roman" w:hAnsi="Times New Roman" w:cs="Times New Roman"/>
          <w:sz w:val="24"/>
          <w:lang w:val="bg-BG"/>
        </w:rPr>
        <w:t xml:space="preserve">.3. Комисията подготвя билети с имената на участниците, класирани на първо място с еднаква оценка. Билетите се поставят в непрозрачни пликове, които се запечатват. Тегленето на жребия започва в определения час. Ако до този час не са се явили представител/и на участниците, се изчакват допълнително 15 (петнадесет) минути. Ако и до този час не са се явили представител/и на участниците, комисията пристъпва към тегленето на </w:t>
      </w:r>
      <w:proofErr w:type="gramStart"/>
      <w:r w:rsidR="00D9311E" w:rsidRPr="00DB2BCE">
        <w:rPr>
          <w:rFonts w:ascii="Times New Roman" w:hAnsi="Times New Roman" w:cs="Times New Roman"/>
          <w:sz w:val="24"/>
          <w:lang w:val="bg-BG"/>
        </w:rPr>
        <w:t xml:space="preserve">жребия. </w:t>
      </w:r>
      <w:proofErr w:type="gramEnd"/>
    </w:p>
    <w:p w:rsidR="00D9311E" w:rsidRPr="00DB2BCE" w:rsidRDefault="004D1596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6</w:t>
      </w:r>
      <w:r w:rsidR="00D9311E" w:rsidRPr="00DB2BCE">
        <w:rPr>
          <w:rFonts w:ascii="Times New Roman" w:hAnsi="Times New Roman" w:cs="Times New Roman"/>
          <w:sz w:val="24"/>
          <w:lang w:val="bg-BG"/>
        </w:rPr>
        <w:t>.4. Тегленето се извършва чрез избор от председателя на комисията на един от пликовете, съдържащи наименованието на участниците, класирани на първо място с еднаква оценка. Изтегленият участник се предлага от комисията за изпълнител на обществената поръчка.</w:t>
      </w:r>
    </w:p>
    <w:p w:rsidR="00D9311E" w:rsidRPr="00DB2BCE" w:rsidRDefault="004D1596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6</w:t>
      </w:r>
      <w:r w:rsidR="00D9311E" w:rsidRPr="00DB2BCE">
        <w:rPr>
          <w:rFonts w:ascii="Times New Roman" w:hAnsi="Times New Roman" w:cs="Times New Roman"/>
          <w:sz w:val="24"/>
          <w:lang w:val="bg-BG"/>
        </w:rPr>
        <w:t xml:space="preserve">.5. Резултатите от жребия се отразяват в протокола, който се предоставя на възложителя за утвърждаване заедно с цялата документация. </w:t>
      </w:r>
    </w:p>
    <w:p w:rsidR="00D9311E" w:rsidRPr="00DB2BCE" w:rsidRDefault="00D9311E" w:rsidP="00FC0E5D">
      <w:pPr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DB2BCE">
        <w:rPr>
          <w:rFonts w:ascii="Times New Roman" w:hAnsi="Times New Roman" w:cs="Times New Roman"/>
          <w:b/>
          <w:bCs/>
          <w:sz w:val="24"/>
          <w:lang w:val="bg-BG"/>
        </w:rPr>
        <w:t xml:space="preserve">РАЗДЕЛ V. СКЛЮЧВАНЕ НА ДОГОВОР ЗА ОБЩЕСТВЕНА </w:t>
      </w:r>
      <w:proofErr w:type="gramStart"/>
      <w:r w:rsidRPr="00DB2BCE">
        <w:rPr>
          <w:rFonts w:ascii="Times New Roman" w:hAnsi="Times New Roman" w:cs="Times New Roman"/>
          <w:b/>
          <w:bCs/>
          <w:sz w:val="24"/>
          <w:lang w:val="bg-BG"/>
        </w:rPr>
        <w:t xml:space="preserve">ПОРЪЧКА. </w:t>
      </w:r>
      <w:proofErr w:type="gramEnd"/>
    </w:p>
    <w:p w:rsidR="00D9311E" w:rsidRPr="00DB2BCE" w:rsidRDefault="00D9311E" w:rsidP="00FC0E5D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1. Възложителят уведомява писмено участниците за резултатите от разглеждането, оценяването и класиране на офертите като им изпраща утвърдения от него протокол от работа на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 xml:space="preserve">комисията. </w:t>
      </w:r>
      <w:proofErr w:type="gramEnd"/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 xml:space="preserve">2. Договорът за </w:t>
      </w:r>
      <w:proofErr w:type="gramStart"/>
      <w:r w:rsidRPr="00DB2BCE">
        <w:rPr>
          <w:rFonts w:ascii="Times New Roman" w:hAnsi="Times New Roman" w:cs="Times New Roman"/>
          <w:sz w:val="24"/>
          <w:lang w:val="bg-BG"/>
        </w:rPr>
        <w:t>обществена поръчка се сключва с участника, класиран на първо място и определен за изпълнител на обществената</w:t>
      </w:r>
      <w:proofErr w:type="gramEnd"/>
      <w:r w:rsidRPr="00DB2BCE">
        <w:rPr>
          <w:rFonts w:ascii="Times New Roman" w:hAnsi="Times New Roman" w:cs="Times New Roman"/>
          <w:sz w:val="24"/>
          <w:lang w:val="bg-BG"/>
        </w:rPr>
        <w:t xml:space="preserve"> поръчка.</w:t>
      </w:r>
    </w:p>
    <w:p w:rsidR="00D9311E" w:rsidRPr="00DB2BCE" w:rsidRDefault="00D9311E" w:rsidP="00FC0E5D">
      <w:pPr>
        <w:pStyle w:val="Default"/>
        <w:jc w:val="both"/>
      </w:pPr>
      <w:r w:rsidRPr="00DB2BCE">
        <w:rPr>
          <w:rStyle w:val="ala2"/>
          <w:specVanish w:val="0"/>
        </w:rPr>
        <w:t>3. Когато определеният за изпълнител участник откаже да сключи договор, възложителят прекратява процедурата или определя за изпълнител втория класиран участник. За отказ се приема и неявяването на уговорената дата, освен ако неявяването е по обективни причини, за което възложителят е уведомен своевременно.</w:t>
      </w:r>
    </w:p>
    <w:p w:rsidR="00D9311E" w:rsidRPr="00DB2BCE" w:rsidRDefault="00D9311E" w:rsidP="00FC0E5D">
      <w:pPr>
        <w:pStyle w:val="Default"/>
        <w:jc w:val="both"/>
      </w:pPr>
    </w:p>
    <w:p w:rsidR="00D9311E" w:rsidRPr="00DB2BCE" w:rsidRDefault="00C157F7" w:rsidP="00FC0E5D">
      <w:pPr>
        <w:jc w:val="both"/>
        <w:rPr>
          <w:rFonts w:ascii="Times New Roman" w:hAnsi="Times New Roman" w:cs="Times New Roman"/>
          <w:sz w:val="24"/>
          <w:lang w:val="bg-BG"/>
        </w:rPr>
      </w:pPr>
      <w:r w:rsidRPr="00DB2BCE">
        <w:rPr>
          <w:rFonts w:ascii="Times New Roman" w:hAnsi="Times New Roman" w:cs="Times New Roman"/>
          <w:sz w:val="24"/>
          <w:lang w:val="bg-BG"/>
        </w:rPr>
        <w:t>3.</w:t>
      </w:r>
      <w:r w:rsidR="00D9311E" w:rsidRPr="00DB2BCE">
        <w:rPr>
          <w:rFonts w:ascii="Times New Roman" w:hAnsi="Times New Roman" w:cs="Times New Roman"/>
          <w:sz w:val="24"/>
          <w:lang w:val="bg-BG"/>
        </w:rPr>
        <w:t xml:space="preserve"> Плащанията по настоящата поръчка ще се извършват по следния начин:</w:t>
      </w:r>
      <w:r w:rsidR="008B1E51" w:rsidRPr="00DB2BCE">
        <w:rPr>
          <w:rFonts w:ascii="Times New Roman" w:hAnsi="Times New Roman" w:cs="Times New Roman"/>
          <w:sz w:val="24"/>
          <w:lang w:val="bg-BG"/>
        </w:rPr>
        <w:t xml:space="preserve"> В срок от </w:t>
      </w:r>
      <w:r w:rsidR="00F936ED">
        <w:rPr>
          <w:rFonts w:ascii="Times New Roman" w:hAnsi="Times New Roman" w:cs="Times New Roman"/>
          <w:sz w:val="24"/>
          <w:lang w:val="bg-BG"/>
        </w:rPr>
        <w:t>15</w:t>
      </w:r>
      <w:r w:rsidR="008B1E51" w:rsidRPr="00DB2BCE">
        <w:rPr>
          <w:rFonts w:ascii="Times New Roman" w:hAnsi="Times New Roman" w:cs="Times New Roman"/>
          <w:sz w:val="24"/>
          <w:lang w:val="bg-BG"/>
        </w:rPr>
        <w:t xml:space="preserve"> дни от представяне на фактура и приемо-предавателни протокол за извършената работа.</w:t>
      </w: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D9311E" w:rsidRPr="00DB2BCE" w:rsidRDefault="00D9311E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3B33D0" w:rsidRPr="00DB2BCE" w:rsidRDefault="00151866" w:rsidP="00FC0E5D">
      <w:pPr>
        <w:jc w:val="both"/>
        <w:rPr>
          <w:rFonts w:ascii="Times New Roman" w:hAnsi="Times New Roman" w:cs="Times New Roman"/>
          <w:sz w:val="24"/>
          <w:lang w:val="bg-BG"/>
        </w:rPr>
      </w:pPr>
    </w:p>
    <w:sectPr w:rsidR="003B33D0" w:rsidRPr="00DB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2A1DEF"/>
    <w:multiLevelType w:val="multilevel"/>
    <w:tmpl w:val="D414A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8793566"/>
    <w:multiLevelType w:val="hybridMultilevel"/>
    <w:tmpl w:val="8786A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489"/>
    <w:multiLevelType w:val="hybridMultilevel"/>
    <w:tmpl w:val="5D444D7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D48F1"/>
    <w:multiLevelType w:val="hybridMultilevel"/>
    <w:tmpl w:val="0CB289A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93174"/>
    <w:multiLevelType w:val="hybridMultilevel"/>
    <w:tmpl w:val="F914212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8456B5D"/>
    <w:multiLevelType w:val="hybridMultilevel"/>
    <w:tmpl w:val="659A3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115A6"/>
    <w:multiLevelType w:val="hybridMultilevel"/>
    <w:tmpl w:val="3B7EC720"/>
    <w:lvl w:ilvl="0" w:tplc="0402000F">
      <w:start w:val="23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C5EBE"/>
    <w:multiLevelType w:val="hybridMultilevel"/>
    <w:tmpl w:val="D07802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654B9"/>
    <w:multiLevelType w:val="hybridMultilevel"/>
    <w:tmpl w:val="FFC25C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51517"/>
    <w:multiLevelType w:val="multilevel"/>
    <w:tmpl w:val="20A4B2C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B870F0E"/>
    <w:multiLevelType w:val="hybridMultilevel"/>
    <w:tmpl w:val="D9CE3C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50A35"/>
    <w:multiLevelType w:val="hybridMultilevel"/>
    <w:tmpl w:val="633EC33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44B7E"/>
    <w:multiLevelType w:val="hybridMultilevel"/>
    <w:tmpl w:val="9E187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54CC3"/>
    <w:multiLevelType w:val="multilevel"/>
    <w:tmpl w:val="35E60CA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92C78F5"/>
    <w:multiLevelType w:val="hybridMultilevel"/>
    <w:tmpl w:val="1F6237B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468A4"/>
    <w:multiLevelType w:val="multilevel"/>
    <w:tmpl w:val="3E68B0E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825" w:hanging="54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8"/>
  </w:num>
  <w:num w:numId="7">
    <w:abstractNumId w:val="7"/>
  </w:num>
  <w:num w:numId="8">
    <w:abstractNumId w:val="15"/>
  </w:num>
  <w:num w:numId="9">
    <w:abstractNumId w:val="5"/>
  </w:num>
  <w:num w:numId="10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1E"/>
    <w:rsid w:val="00006FCB"/>
    <w:rsid w:val="00034253"/>
    <w:rsid w:val="0012078D"/>
    <w:rsid w:val="00151866"/>
    <w:rsid w:val="0018007F"/>
    <w:rsid w:val="001F747B"/>
    <w:rsid w:val="00210C8B"/>
    <w:rsid w:val="003C4C91"/>
    <w:rsid w:val="00466D14"/>
    <w:rsid w:val="004D1596"/>
    <w:rsid w:val="00683CFA"/>
    <w:rsid w:val="006A4471"/>
    <w:rsid w:val="006D6DAE"/>
    <w:rsid w:val="00740D6C"/>
    <w:rsid w:val="007B11C2"/>
    <w:rsid w:val="0082543D"/>
    <w:rsid w:val="008315B0"/>
    <w:rsid w:val="008706FA"/>
    <w:rsid w:val="008A1211"/>
    <w:rsid w:val="008B1E51"/>
    <w:rsid w:val="009354D3"/>
    <w:rsid w:val="009704E4"/>
    <w:rsid w:val="009832BC"/>
    <w:rsid w:val="00A06D73"/>
    <w:rsid w:val="00A61B59"/>
    <w:rsid w:val="00AD343E"/>
    <w:rsid w:val="00B06C69"/>
    <w:rsid w:val="00C157F7"/>
    <w:rsid w:val="00D51F0C"/>
    <w:rsid w:val="00D66F33"/>
    <w:rsid w:val="00D9311E"/>
    <w:rsid w:val="00DA5370"/>
    <w:rsid w:val="00DB2BCE"/>
    <w:rsid w:val="00DC5466"/>
    <w:rsid w:val="00E60742"/>
    <w:rsid w:val="00E752A9"/>
    <w:rsid w:val="00EE3DFE"/>
    <w:rsid w:val="00F71D64"/>
    <w:rsid w:val="00F936ED"/>
    <w:rsid w:val="00FC0E5D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B0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D9311E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 w:cs="Cambria"/>
      <w:b/>
      <w:bCs/>
      <w:szCs w:val="2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D9311E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9311E"/>
    <w:rPr>
      <w:rFonts w:ascii="Cambria" w:eastAsia="MS Mincho" w:hAnsi="Cambria" w:cs="Cambria"/>
      <w:b/>
      <w:bCs/>
      <w:sz w:val="28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semiHidden/>
    <w:rsid w:val="00D9311E"/>
    <w:rPr>
      <w:rFonts w:ascii="Cambria" w:eastAsia="MS Mincho" w:hAnsi="Cambria" w:cs="Cambria"/>
      <w:b/>
      <w:bCs/>
      <w:i/>
      <w:iCs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unhideWhenUsed/>
    <w:rsid w:val="00D9311E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9311E"/>
    <w:rPr>
      <w:rFonts w:ascii="Tahoma" w:eastAsia="Times New Roman" w:hAnsi="Tahoma" w:cs="Tahoma"/>
      <w:sz w:val="28"/>
      <w:szCs w:val="20"/>
      <w:lang w:val="en-GB" w:eastAsia="ar-SA"/>
    </w:rPr>
  </w:style>
  <w:style w:type="paragraph" w:styleId="NoSpacing">
    <w:name w:val="No Spacing"/>
    <w:qFormat/>
    <w:rsid w:val="00D931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D9311E"/>
    <w:pPr>
      <w:ind w:left="720"/>
      <w:contextualSpacing/>
    </w:pPr>
  </w:style>
  <w:style w:type="paragraph" w:customStyle="1" w:styleId="Default">
    <w:name w:val="Default"/>
    <w:rsid w:val="00D931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la2">
    <w:name w:val="al_a2"/>
    <w:rsid w:val="00D9311E"/>
    <w:rPr>
      <w:vanish/>
      <w:webHidden w:val="0"/>
      <w:specVanish/>
    </w:rPr>
  </w:style>
  <w:style w:type="character" w:customStyle="1" w:styleId="alt2">
    <w:name w:val="al_t2"/>
    <w:rsid w:val="00D9311E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B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BC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6D6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B0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D9311E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 w:cs="Cambria"/>
      <w:b/>
      <w:bCs/>
      <w:szCs w:val="2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D9311E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9311E"/>
    <w:rPr>
      <w:rFonts w:ascii="Cambria" w:eastAsia="MS Mincho" w:hAnsi="Cambria" w:cs="Cambria"/>
      <w:b/>
      <w:bCs/>
      <w:sz w:val="28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semiHidden/>
    <w:rsid w:val="00D9311E"/>
    <w:rPr>
      <w:rFonts w:ascii="Cambria" w:eastAsia="MS Mincho" w:hAnsi="Cambria" w:cs="Cambria"/>
      <w:b/>
      <w:bCs/>
      <w:i/>
      <w:iCs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unhideWhenUsed/>
    <w:rsid w:val="00D9311E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9311E"/>
    <w:rPr>
      <w:rFonts w:ascii="Tahoma" w:eastAsia="Times New Roman" w:hAnsi="Tahoma" w:cs="Tahoma"/>
      <w:sz w:val="28"/>
      <w:szCs w:val="20"/>
      <w:lang w:val="en-GB" w:eastAsia="ar-SA"/>
    </w:rPr>
  </w:style>
  <w:style w:type="paragraph" w:styleId="NoSpacing">
    <w:name w:val="No Spacing"/>
    <w:qFormat/>
    <w:rsid w:val="00D931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D9311E"/>
    <w:pPr>
      <w:ind w:left="720"/>
      <w:contextualSpacing/>
    </w:pPr>
  </w:style>
  <w:style w:type="paragraph" w:customStyle="1" w:styleId="Default">
    <w:name w:val="Default"/>
    <w:rsid w:val="00D931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la2">
    <w:name w:val="al_a2"/>
    <w:rsid w:val="00D9311E"/>
    <w:rPr>
      <w:vanish/>
      <w:webHidden w:val="0"/>
      <w:specVanish/>
    </w:rPr>
  </w:style>
  <w:style w:type="character" w:customStyle="1" w:styleId="alt2">
    <w:name w:val="al_t2"/>
    <w:rsid w:val="00D9311E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B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BC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6D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doos.bg/?p=15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E0E8-6254-481A-A772-4CBA4466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2017-06-30T11:51:00Z</cp:lastPrinted>
  <dcterms:created xsi:type="dcterms:W3CDTF">2016-10-18T10:27:00Z</dcterms:created>
  <dcterms:modified xsi:type="dcterms:W3CDTF">2017-07-07T13:31:00Z</dcterms:modified>
</cp:coreProperties>
</file>