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3"/>
        <w:gridCol w:w="4853"/>
      </w:tblGrid>
      <w:tr w:rsidR="0031121C" w:rsidRPr="00D1656E" w:rsidTr="0031121C">
        <w:trPr>
          <w:trHeight w:val="273"/>
          <w:jc w:val="center"/>
        </w:trPr>
        <w:tc>
          <w:tcPr>
            <w:tcW w:w="4853" w:type="dxa"/>
          </w:tcPr>
          <w:p w:rsidR="0031121C" w:rsidRPr="00DE3924" w:rsidRDefault="0031121C" w:rsidP="00D47655">
            <w:pPr>
              <w:spacing w:before="0"/>
              <w:ind w:firstLine="0"/>
              <w:rPr>
                <w:b/>
                <w:noProof/>
                <w:lang w:val="en-US"/>
              </w:rPr>
            </w:pPr>
          </w:p>
        </w:tc>
        <w:tc>
          <w:tcPr>
            <w:tcW w:w="4853" w:type="dxa"/>
          </w:tcPr>
          <w:p w:rsidR="0031121C" w:rsidRPr="009E28A2" w:rsidRDefault="0031121C" w:rsidP="00D47655">
            <w:pPr>
              <w:spacing w:before="0"/>
              <w:ind w:firstLine="0"/>
              <w:rPr>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ind w:firstLine="0"/>
              <w:jc w:val="center"/>
              <w:rPr>
                <w:rFonts w:ascii="Times New Roman" w:hAnsi="Times New Roman"/>
                <w:b/>
                <w:noProof/>
                <w:lang w:val="en-GB"/>
              </w:rPr>
            </w:pPr>
            <w:r w:rsidRPr="006B291E">
              <w:rPr>
                <w:rFonts w:ascii="Times New Roman" w:hAnsi="Times New Roman"/>
                <w:b/>
                <w:noProof/>
                <w:lang w:val="en-GB"/>
              </w:rPr>
              <w:t>М</w:t>
            </w:r>
            <w:r w:rsidR="00B337D0" w:rsidRPr="006B291E">
              <w:rPr>
                <w:rFonts w:ascii="Times New Roman" w:hAnsi="Times New Roman"/>
                <w:b/>
                <w:noProof/>
                <w:lang w:val="en-GB"/>
              </w:rPr>
              <w:t>етодика за определяне на ком</w:t>
            </w:r>
            <w:r w:rsidR="00174084">
              <w:rPr>
                <w:rFonts w:ascii="Times New Roman" w:hAnsi="Times New Roman"/>
                <w:b/>
                <w:noProof/>
                <w:lang w:val="en-GB"/>
              </w:rPr>
              <w:t xml:space="preserve">плексната оценка на офертите, </w:t>
            </w:r>
            <w:r w:rsidR="00B337D0" w:rsidRPr="006B291E">
              <w:rPr>
                <w:rFonts w:ascii="Times New Roman" w:hAnsi="Times New Roman"/>
                <w:b/>
                <w:noProof/>
                <w:lang w:val="en-GB"/>
              </w:rPr>
              <w:t>показателите и относителната им тежест</w:t>
            </w:r>
          </w:p>
        </w:tc>
        <w:tc>
          <w:tcPr>
            <w:tcW w:w="4853" w:type="dxa"/>
          </w:tcPr>
          <w:p w:rsidR="00384397" w:rsidRDefault="00384397" w:rsidP="00384397">
            <w:pPr>
              <w:spacing w:before="0"/>
              <w:ind w:firstLine="0"/>
              <w:jc w:val="center"/>
              <w:rPr>
                <w:rFonts w:ascii="Times New Roman" w:hAnsi="Times New Roman"/>
                <w:b/>
                <w:noProof/>
                <w:lang w:val="en-GB"/>
              </w:rPr>
            </w:pPr>
            <w:r w:rsidRPr="0055777A">
              <w:rPr>
                <w:rFonts w:ascii="Times New Roman" w:hAnsi="Times New Roman"/>
                <w:b/>
                <w:noProof/>
                <w:lang w:val="en-GB"/>
              </w:rPr>
              <w:t>METHODOLOGY FOR DETERMINING THE COMPLEX EVALUATION INDICATORS AND THEIR RELATIVE WEIGHT</w:t>
            </w: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B337D0" w:rsidP="00384397">
            <w:pPr>
              <w:ind w:firstLine="0"/>
              <w:jc w:val="center"/>
              <w:rPr>
                <w:rFonts w:ascii="Times New Roman" w:hAnsi="Times New Roman"/>
                <w:b/>
                <w:noProof/>
                <w:lang w:val="en-GB"/>
              </w:rPr>
            </w:pPr>
            <w:r w:rsidRPr="003F622D">
              <w:rPr>
                <w:rFonts w:ascii="Times New Roman" w:hAnsi="Times New Roman"/>
                <w:b/>
                <w:noProof/>
                <w:lang w:val="en-GB"/>
              </w:rPr>
              <w:t>обществена поръчка с предмет</w:t>
            </w:r>
            <w:r w:rsidR="00384397" w:rsidRPr="003F622D">
              <w:rPr>
                <w:rFonts w:ascii="Times New Roman" w:hAnsi="Times New Roman"/>
                <w:b/>
                <w:noProof/>
                <w:lang w:val="en-GB"/>
              </w:rPr>
              <w:t>:</w:t>
            </w:r>
          </w:p>
        </w:tc>
        <w:tc>
          <w:tcPr>
            <w:tcW w:w="4853" w:type="dxa"/>
          </w:tcPr>
          <w:p w:rsidR="00384397" w:rsidRPr="00D1656E" w:rsidRDefault="00442D17" w:rsidP="00CE7038">
            <w:pPr>
              <w:spacing w:before="0"/>
              <w:ind w:firstLine="0"/>
              <w:jc w:val="center"/>
              <w:rPr>
                <w:rFonts w:ascii="Times New Roman" w:hAnsi="Times New Roman"/>
                <w:b/>
                <w:noProof/>
                <w:lang w:val="en-GB"/>
              </w:rPr>
            </w:pPr>
            <w:r>
              <w:rPr>
                <w:rFonts w:ascii="Times New Roman" w:hAnsi="Times New Roman"/>
                <w:b/>
                <w:noProof/>
                <w:lang w:val="en-GB"/>
              </w:rPr>
              <w:t>OPEN</w:t>
            </w:r>
            <w:r w:rsidR="00CE7038">
              <w:rPr>
                <w:rFonts w:ascii="Times New Roman" w:hAnsi="Times New Roman"/>
                <w:b/>
                <w:noProof/>
                <w:lang w:val="en-GB"/>
              </w:rPr>
              <w:t xml:space="preserve"> TENDER</w:t>
            </w:r>
            <w:r>
              <w:rPr>
                <w:rFonts w:ascii="Times New Roman" w:hAnsi="Times New Roman"/>
                <w:b/>
                <w:noProof/>
                <w:lang w:val="en-GB"/>
              </w:rPr>
              <w:t xml:space="preserve"> PROCEDURE</w:t>
            </w:r>
            <w:r w:rsidR="00384397" w:rsidRPr="0055777A">
              <w:rPr>
                <w:rFonts w:ascii="Times New Roman" w:hAnsi="Times New Roman"/>
                <w:b/>
                <w:noProof/>
                <w:lang w:val="en-GB"/>
              </w:rPr>
              <w:t>:</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733163" w:rsidRDefault="007F095C" w:rsidP="00B337D0">
            <w:pPr>
              <w:spacing w:before="0"/>
              <w:ind w:firstLine="0"/>
              <w:jc w:val="center"/>
              <w:rPr>
                <w:rFonts w:ascii="Times New Roman" w:hAnsi="Times New Roman"/>
                <w:b/>
                <w:noProof/>
                <w:lang w:val="en-US"/>
              </w:rPr>
            </w:pPr>
            <w:r w:rsidRPr="00DC6EF7">
              <w:rPr>
                <w:rFonts w:ascii="Times New Roman" w:hAnsi="Times New Roman"/>
                <w:b/>
                <w:noProof/>
                <w:lang w:val="en-GB"/>
              </w:rPr>
              <w:t>„Извършване на доставка на оборудване за петте пилотни центъра по един във всяка от общините: Шумен, Разград, Съединение, Левски и Созопол“</w:t>
            </w:r>
          </w:p>
        </w:tc>
        <w:tc>
          <w:tcPr>
            <w:tcW w:w="4853" w:type="dxa"/>
          </w:tcPr>
          <w:p w:rsidR="00384397" w:rsidRPr="00970B29" w:rsidRDefault="00442D17" w:rsidP="00384397">
            <w:pPr>
              <w:spacing w:before="0"/>
              <w:ind w:firstLine="0"/>
              <w:jc w:val="center"/>
              <w:rPr>
                <w:rFonts w:ascii="Times New Roman" w:hAnsi="Times New Roman"/>
                <w:b/>
                <w:noProof/>
                <w:lang w:val="en-GB"/>
              </w:rPr>
            </w:pPr>
            <w:r w:rsidRPr="00442D17">
              <w:rPr>
                <w:rFonts w:ascii="Times New Roman" w:hAnsi="Times New Roman"/>
                <w:b/>
                <w:noProof/>
                <w:lang w:val="en-GB"/>
              </w:rPr>
              <w:t>„</w:t>
            </w:r>
            <w:r w:rsidR="00CE7038" w:rsidRPr="00F12363">
              <w:rPr>
                <w:rFonts w:ascii="Times New Roman" w:hAnsi="Times New Roman"/>
                <w:b/>
                <w:lang w:val="en-US"/>
              </w:rPr>
              <w:t>Performance of a supply of equipment for the five pilot centers, one in each of the municipalities</w:t>
            </w:r>
            <w:r w:rsidR="00CE7038" w:rsidRPr="00F12363">
              <w:rPr>
                <w:rFonts w:ascii="Times New Roman" w:hAnsi="Times New Roman"/>
                <w:b/>
              </w:rPr>
              <w:t xml:space="preserve">: </w:t>
            </w:r>
            <w:r w:rsidR="00CE7038" w:rsidRPr="00F12363">
              <w:rPr>
                <w:rFonts w:ascii="Times New Roman" w:hAnsi="Times New Roman"/>
                <w:b/>
                <w:lang w:val="en-US"/>
              </w:rPr>
              <w:t>Shumen</w:t>
            </w:r>
            <w:r w:rsidR="00CE7038" w:rsidRPr="00F12363">
              <w:rPr>
                <w:rFonts w:ascii="Times New Roman" w:hAnsi="Times New Roman"/>
                <w:b/>
              </w:rPr>
              <w:t xml:space="preserve">, </w:t>
            </w:r>
            <w:proofErr w:type="spellStart"/>
            <w:r w:rsidR="00CE7038" w:rsidRPr="00F12363">
              <w:rPr>
                <w:rFonts w:ascii="Times New Roman" w:hAnsi="Times New Roman"/>
                <w:b/>
                <w:lang w:val="en-US"/>
              </w:rPr>
              <w:t>Razgrad</w:t>
            </w:r>
            <w:proofErr w:type="spellEnd"/>
            <w:r w:rsidR="00CE7038" w:rsidRPr="00F12363">
              <w:rPr>
                <w:rFonts w:ascii="Times New Roman" w:hAnsi="Times New Roman"/>
                <w:b/>
              </w:rPr>
              <w:t>,</w:t>
            </w:r>
            <w:r w:rsidR="00CE7038" w:rsidRPr="00F12363">
              <w:rPr>
                <w:rFonts w:ascii="Times New Roman" w:hAnsi="Times New Roman"/>
                <w:b/>
                <w:lang w:val="en-US"/>
              </w:rPr>
              <w:t xml:space="preserve"> </w:t>
            </w:r>
            <w:proofErr w:type="spellStart"/>
            <w:r w:rsidR="00CE7038" w:rsidRPr="00F12363">
              <w:rPr>
                <w:rFonts w:ascii="Times New Roman" w:hAnsi="Times New Roman"/>
                <w:b/>
                <w:lang w:val="en-US"/>
              </w:rPr>
              <w:t>Saedinenie</w:t>
            </w:r>
            <w:proofErr w:type="spellEnd"/>
            <w:r w:rsidR="00CE7038" w:rsidRPr="00F12363">
              <w:rPr>
                <w:rFonts w:ascii="Times New Roman" w:hAnsi="Times New Roman"/>
                <w:b/>
              </w:rPr>
              <w:t xml:space="preserve">, </w:t>
            </w:r>
            <w:proofErr w:type="spellStart"/>
            <w:r w:rsidR="00CE7038" w:rsidRPr="00F12363">
              <w:rPr>
                <w:rFonts w:ascii="Times New Roman" w:hAnsi="Times New Roman"/>
                <w:b/>
                <w:lang w:val="en-US"/>
              </w:rPr>
              <w:t>Levski</w:t>
            </w:r>
            <w:proofErr w:type="spellEnd"/>
            <w:r w:rsidR="00CE7038" w:rsidRPr="00F12363">
              <w:rPr>
                <w:rFonts w:ascii="Times New Roman" w:hAnsi="Times New Roman"/>
                <w:b/>
                <w:lang w:val="en-US"/>
              </w:rPr>
              <w:t xml:space="preserve"> and </w:t>
            </w:r>
            <w:proofErr w:type="spellStart"/>
            <w:r w:rsidR="00CE7038" w:rsidRPr="00F12363">
              <w:rPr>
                <w:rFonts w:ascii="Times New Roman" w:hAnsi="Times New Roman"/>
                <w:b/>
                <w:lang w:val="en-US"/>
              </w:rPr>
              <w:t>Sozopol</w:t>
            </w:r>
            <w:proofErr w:type="spellEnd"/>
            <w:r w:rsidRPr="00442D17">
              <w:rPr>
                <w:rFonts w:ascii="Times New Roman" w:hAnsi="Times New Roman"/>
                <w:b/>
                <w:noProof/>
                <w:lang w:val="en-GB"/>
              </w:rPr>
              <w:t>”</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spacing w:before="0"/>
              <w:ind w:firstLine="0"/>
              <w:rPr>
                <w:rFonts w:ascii="Times New Roman" w:hAnsi="Times New Roman"/>
                <w:i/>
                <w:noProof/>
                <w:lang w:val="en-GB"/>
              </w:rPr>
            </w:pPr>
          </w:p>
        </w:tc>
        <w:tc>
          <w:tcPr>
            <w:tcW w:w="4853" w:type="dxa"/>
          </w:tcPr>
          <w:p w:rsidR="00384397" w:rsidRPr="003F622D" w:rsidRDefault="00384397" w:rsidP="00384397">
            <w:pPr>
              <w:spacing w:before="0"/>
              <w:ind w:firstLine="0"/>
              <w:rPr>
                <w:rFonts w:ascii="Times New Roman" w:hAnsi="Times New Roman"/>
                <w:i/>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384397" w:rsidRDefault="00384397" w:rsidP="00384397">
            <w:pPr>
              <w:spacing w:before="0"/>
              <w:ind w:firstLine="0"/>
              <w:rPr>
                <w:rFonts w:ascii="Times New Roman" w:hAnsi="Times New Roman"/>
                <w:b/>
                <w:noProof/>
              </w:rPr>
            </w:pPr>
          </w:p>
        </w:tc>
      </w:tr>
      <w:tr w:rsidR="00384397" w:rsidRPr="00D1656E" w:rsidTr="0031121C">
        <w:trPr>
          <w:trHeight w:val="168"/>
          <w:jc w:val="center"/>
        </w:trPr>
        <w:tc>
          <w:tcPr>
            <w:tcW w:w="4853" w:type="dxa"/>
            <w:vAlign w:val="center"/>
          </w:tcPr>
          <w:p w:rsidR="00384397" w:rsidRPr="00D1656E" w:rsidRDefault="00384397" w:rsidP="00384397">
            <w:pPr>
              <w:pStyle w:val="Title"/>
              <w:ind w:right="216"/>
              <w:rPr>
                <w:rFonts w:ascii="Times New Roman" w:hAnsi="Times New Roman"/>
                <w:noProof/>
                <w:sz w:val="24"/>
                <w:szCs w:val="24"/>
                <w:lang w:val="en-GB"/>
              </w:rPr>
            </w:pPr>
          </w:p>
        </w:tc>
        <w:tc>
          <w:tcPr>
            <w:tcW w:w="4853" w:type="dxa"/>
          </w:tcPr>
          <w:p w:rsidR="00384397" w:rsidRPr="00D1656E" w:rsidRDefault="00384397" w:rsidP="00384397">
            <w:pPr>
              <w:pStyle w:val="Title"/>
              <w:ind w:right="216"/>
              <w:rPr>
                <w:rFonts w:ascii="Times New Roman" w:hAnsi="Times New Roman"/>
                <w:noProof/>
                <w:sz w:val="24"/>
                <w:szCs w:val="24"/>
                <w:lang w:val="en-GB"/>
              </w:rPr>
            </w:pPr>
          </w:p>
        </w:tc>
      </w:tr>
      <w:tr w:rsidR="00384397" w:rsidRPr="00D1656E" w:rsidTr="0031121C">
        <w:trPr>
          <w:trHeight w:val="70"/>
          <w:jc w:val="center"/>
        </w:trPr>
        <w:tc>
          <w:tcPr>
            <w:tcW w:w="4853" w:type="dxa"/>
            <w:vAlign w:val="center"/>
          </w:tcPr>
          <w:p w:rsidR="00384397" w:rsidRPr="00D1656E" w:rsidRDefault="00384397" w:rsidP="00384397">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1A5B59">
              <w:rPr>
                <w:rFonts w:ascii="Times New Roman" w:hAnsi="Times New Roman"/>
                <w:b/>
                <w:noProof/>
                <w:lang w:val="en-GB"/>
              </w:rPr>
              <w:t>8</w:t>
            </w:r>
            <w:r w:rsidRPr="00D1656E">
              <w:rPr>
                <w:rFonts w:ascii="Times New Roman" w:hAnsi="Times New Roman"/>
                <w:b/>
                <w:noProof/>
                <w:lang w:val="en-GB"/>
              </w:rPr>
              <w:t>г.</w:t>
            </w:r>
          </w:p>
        </w:tc>
        <w:tc>
          <w:tcPr>
            <w:tcW w:w="4853" w:type="dxa"/>
          </w:tcPr>
          <w:p w:rsidR="00384397" w:rsidRPr="00442D17" w:rsidRDefault="00384397" w:rsidP="00442D17">
            <w:pPr>
              <w:spacing w:before="0"/>
              <w:ind w:right="216"/>
              <w:jc w:val="center"/>
              <w:rPr>
                <w:rFonts w:ascii="Times New Roman" w:hAnsi="Times New Roman"/>
                <w:b/>
                <w:noProof/>
                <w:lang w:val="en-US"/>
              </w:rPr>
            </w:pPr>
            <w:r>
              <w:rPr>
                <w:rFonts w:ascii="Times New Roman" w:hAnsi="Times New Roman"/>
                <w:b/>
                <w:noProof/>
              </w:rPr>
              <w:t>201</w:t>
            </w:r>
            <w:r w:rsidR="001A5B59">
              <w:rPr>
                <w:rFonts w:ascii="Times New Roman" w:hAnsi="Times New Roman"/>
                <w:b/>
                <w:noProof/>
                <w:lang w:val="en-US"/>
              </w:rPr>
              <w:t>8</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1341"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6096"/>
        <w:gridCol w:w="5245"/>
      </w:tblGrid>
      <w:tr w:rsidR="0031121C" w:rsidRPr="00D1656E" w:rsidTr="00BE0EC9">
        <w:trPr>
          <w:trHeight w:val="1827"/>
        </w:trPr>
        <w:tc>
          <w:tcPr>
            <w:tcW w:w="6096" w:type="dxa"/>
            <w:shd w:val="clear" w:color="auto" w:fill="auto"/>
          </w:tcPr>
          <w:bookmarkEnd w:id="1"/>
          <w:bookmarkEnd w:id="2"/>
          <w:p w:rsidR="0031121C" w:rsidRPr="006B291E" w:rsidRDefault="0031121C" w:rsidP="006B291E">
            <w:pPr>
              <w:ind w:firstLine="0"/>
              <w:outlineLvl w:val="0"/>
              <w:rPr>
                <w:rFonts w:ascii="Times New Roman" w:hAnsi="Times New Roman"/>
              </w:rPr>
            </w:pPr>
            <w:r w:rsidRPr="006B291E">
              <w:rPr>
                <w:rFonts w:ascii="Times New Roman" w:hAnsi="Times New Roman"/>
              </w:rPr>
              <w:t>Настоящата обществена поръчка се възлага въз основа на икономически най-</w:t>
            </w:r>
            <w:r>
              <w:rPr>
                <w:rFonts w:ascii="Times New Roman" w:hAnsi="Times New Roman"/>
              </w:rPr>
              <w:t>изгодната оферта, определена въз</w:t>
            </w:r>
            <w:r w:rsidRPr="006B291E">
              <w:rPr>
                <w:rFonts w:ascii="Times New Roman" w:hAnsi="Times New Roman"/>
              </w:rPr>
              <w:t xml:space="preserve"> основа на критерия за оптимално съотношение качество/цена по смисъла на чл. 70, ал. 2, т. 3 от ЗОП.</w:t>
            </w:r>
          </w:p>
          <w:p w:rsidR="0031121C" w:rsidRPr="006B291E" w:rsidRDefault="0031121C" w:rsidP="002C6A78">
            <w:pPr>
              <w:spacing w:before="240"/>
              <w:ind w:firstLine="0"/>
              <w:outlineLvl w:val="0"/>
              <w:rPr>
                <w:rFonts w:ascii="Times New Roman" w:hAnsi="Times New Roman"/>
              </w:rPr>
            </w:pPr>
            <w:r w:rsidRPr="006B291E">
              <w:rPr>
                <w:rFonts w:ascii="Times New Roman" w:hAnsi="Times New Roman"/>
              </w:rPr>
              <w:t xml:space="preserve">Изборът на критерий за оценка на офертите е съобразен с комплексния характер на предмета на настоящата обществена поръчка. </w:t>
            </w:r>
          </w:p>
          <w:p w:rsidR="0031121C" w:rsidRDefault="0031121C" w:rsidP="006B291E">
            <w:pPr>
              <w:ind w:firstLine="0"/>
              <w:outlineLvl w:val="0"/>
              <w:rPr>
                <w:rFonts w:ascii="Times New Roman" w:hAnsi="Times New Roman"/>
              </w:rPr>
            </w:pPr>
            <w:r w:rsidRPr="006B291E">
              <w:rPr>
                <w:rFonts w:ascii="Times New Roman" w:hAnsi="Times New Roman"/>
              </w:rPr>
              <w:t xml:space="preserve">Настоящата методика съдържа точни указания за извършване на оценка по всеки показател и за определяне на комплексната оценка на офертата, за определяне на икономически най-изгодната оферта. </w:t>
            </w:r>
          </w:p>
          <w:p w:rsidR="0031121C" w:rsidRPr="006B291E" w:rsidRDefault="0031121C" w:rsidP="002C6A78">
            <w:pPr>
              <w:spacing w:before="240"/>
              <w:ind w:firstLine="0"/>
              <w:outlineLvl w:val="0"/>
              <w:rPr>
                <w:rFonts w:ascii="Times New Roman" w:hAnsi="Times New Roman"/>
              </w:rPr>
            </w:pPr>
            <w:r w:rsidRPr="006B291E">
              <w:rPr>
                <w:rFonts w:ascii="Times New Roman" w:hAnsi="Times New Roman"/>
              </w:rPr>
              <w:t>Възложителят прилага методиката по отношение на всички допуснати до оценка оферти, без да я променя.</w:t>
            </w:r>
          </w:p>
          <w:p w:rsidR="0031121C" w:rsidRDefault="0031121C" w:rsidP="002C6A78">
            <w:pPr>
              <w:spacing w:before="240"/>
              <w:ind w:firstLine="0"/>
              <w:outlineLvl w:val="0"/>
              <w:rPr>
                <w:rFonts w:ascii="Times New Roman" w:hAnsi="Times New Roman"/>
              </w:rPr>
            </w:pPr>
            <w:r w:rsidRPr="006B291E">
              <w:rPr>
                <w:rFonts w:ascii="Times New Roman" w:hAnsi="Times New Roman"/>
              </w:rPr>
              <w:t xml:space="preserve">Настоящата обществена поръчка се възлага въз основа на икономически най-изгодната оферта, определена </w:t>
            </w:r>
            <w:r w:rsidR="00DF2A35" w:rsidRPr="006B291E">
              <w:rPr>
                <w:rFonts w:ascii="Times New Roman" w:hAnsi="Times New Roman"/>
              </w:rPr>
              <w:t>въ</w:t>
            </w:r>
            <w:r w:rsidR="00DF2A35">
              <w:rPr>
                <w:rFonts w:ascii="Times New Roman" w:hAnsi="Times New Roman"/>
              </w:rPr>
              <w:t>з</w:t>
            </w:r>
            <w:r w:rsidR="00DF2A35" w:rsidRPr="006B291E">
              <w:rPr>
                <w:rFonts w:ascii="Times New Roman" w:hAnsi="Times New Roman"/>
              </w:rPr>
              <w:t xml:space="preserve"> </w:t>
            </w:r>
            <w:r w:rsidRPr="006B291E">
              <w:rPr>
                <w:rFonts w:ascii="Times New Roman" w:hAnsi="Times New Roman"/>
              </w:rPr>
              <w:t>основа на критерия за оптимално съотношение качество/цена, определен съобразно следните показатели:</w:t>
            </w:r>
          </w:p>
          <w:p w:rsidR="00D3222F" w:rsidRDefault="00D3222F" w:rsidP="006B291E">
            <w:pPr>
              <w:ind w:firstLine="0"/>
              <w:outlineLvl w:val="0"/>
              <w:rPr>
                <w:rFonts w:ascii="Times New Roman" w:hAnsi="Times New Roman"/>
              </w:rPr>
            </w:pPr>
          </w:p>
          <w:p w:rsidR="0031121C" w:rsidRDefault="0031121C" w:rsidP="003F622D">
            <w:pPr>
              <w:ind w:firstLine="0"/>
              <w:outlineLvl w:val="0"/>
              <w:rPr>
                <w:rFonts w:ascii="Times New Roman" w:hAnsi="Times New Roman"/>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623"/>
            </w:tblGrid>
            <w:tr w:rsidR="00BE4565" w:rsidRPr="006B291E" w:rsidTr="002C6A78">
              <w:trPr>
                <w:trHeight w:val="43"/>
                <w:jc w:val="center"/>
              </w:trPr>
              <w:tc>
                <w:tcPr>
                  <w:tcW w:w="1985" w:type="dxa"/>
                  <w:shd w:val="clear" w:color="auto" w:fill="FFFFFF"/>
                  <w:vAlign w:val="center"/>
                </w:tcPr>
                <w:p w:rsidR="00BE4565" w:rsidRDefault="00BE4565" w:rsidP="002C6A78">
                  <w:pPr>
                    <w:ind w:firstLine="0"/>
                    <w:rPr>
                      <w:rFonts w:ascii="Times New Roman" w:hAnsi="Times New Roman"/>
                      <w:b/>
                    </w:rPr>
                  </w:pPr>
                  <w:r w:rsidRPr="006B291E">
                    <w:rPr>
                      <w:rFonts w:ascii="Times New Roman" w:hAnsi="Times New Roman"/>
                      <w:b/>
                    </w:rPr>
                    <w:t>Показател</w:t>
                  </w:r>
                </w:p>
                <w:p w:rsidR="002C6A78" w:rsidRPr="006B291E" w:rsidRDefault="002C6A78" w:rsidP="006B291E">
                  <w:pPr>
                    <w:spacing w:before="0"/>
                    <w:ind w:firstLine="0"/>
                    <w:rPr>
                      <w:rFonts w:ascii="Times New Roman" w:hAnsi="Times New Roman"/>
                      <w:b/>
                    </w:rPr>
                  </w:pPr>
                </w:p>
              </w:tc>
              <w:tc>
                <w:tcPr>
                  <w:tcW w:w="2623" w:type="dxa"/>
                  <w:shd w:val="clear" w:color="auto" w:fill="FFFFFF"/>
                  <w:vAlign w:val="center"/>
                </w:tcPr>
                <w:p w:rsidR="00BE4565" w:rsidRPr="006B291E" w:rsidRDefault="00BE4565" w:rsidP="002C6A78">
                  <w:pPr>
                    <w:spacing w:before="0"/>
                    <w:ind w:firstLine="0"/>
                    <w:jc w:val="center"/>
                    <w:rPr>
                      <w:rFonts w:ascii="Times New Roman" w:hAnsi="Times New Roman"/>
                      <w:b/>
                    </w:rPr>
                  </w:pPr>
                  <w:r w:rsidRPr="006B291E">
                    <w:rPr>
                      <w:rFonts w:ascii="Times New Roman" w:hAnsi="Times New Roman"/>
                      <w:b/>
                    </w:rPr>
                    <w:t>Максимален брой точки</w:t>
                  </w:r>
                </w:p>
              </w:tc>
            </w:tr>
            <w:tr w:rsidR="00BE4565" w:rsidRPr="006B291E" w:rsidTr="002C6A78">
              <w:trPr>
                <w:trHeight w:val="43"/>
                <w:jc w:val="center"/>
              </w:trPr>
              <w:tc>
                <w:tcPr>
                  <w:tcW w:w="1985" w:type="dxa"/>
                  <w:shd w:val="clear" w:color="auto" w:fill="FFFFFF"/>
                </w:tcPr>
                <w:p w:rsidR="00BE4565" w:rsidRPr="006B291E" w:rsidRDefault="00BE0EC9" w:rsidP="00BE0EC9">
                  <w:pPr>
                    <w:spacing w:before="0"/>
                    <w:ind w:firstLine="0"/>
                    <w:jc w:val="center"/>
                    <w:rPr>
                      <w:rFonts w:ascii="Times New Roman" w:hAnsi="Times New Roman"/>
                    </w:rPr>
                  </w:pPr>
                  <w:r>
                    <w:rPr>
                      <w:rFonts w:ascii="Times New Roman" w:hAnsi="Times New Roman"/>
                    </w:rPr>
                    <w:t>Технически показател</w:t>
                  </w:r>
                  <w:r w:rsidR="00BE4565" w:rsidRPr="006B291E">
                    <w:rPr>
                      <w:rFonts w:ascii="Times New Roman" w:hAnsi="Times New Roman"/>
                    </w:rPr>
                    <w:t xml:space="preserve"> (Т</w:t>
                  </w:r>
                  <w:r>
                    <w:rPr>
                      <w:rFonts w:ascii="Times New Roman" w:hAnsi="Times New Roman"/>
                    </w:rPr>
                    <w:t>П</w:t>
                  </w:r>
                  <w:r w:rsidR="00BE4565" w:rsidRPr="006B291E">
                    <w:rPr>
                      <w:rFonts w:ascii="Times New Roman" w:hAnsi="Times New Roman"/>
                    </w:rPr>
                    <w:t>)</w:t>
                  </w:r>
                </w:p>
              </w:tc>
              <w:tc>
                <w:tcPr>
                  <w:tcW w:w="2623" w:type="dxa"/>
                  <w:shd w:val="clear" w:color="auto" w:fill="FFFFFF"/>
                </w:tcPr>
                <w:p w:rsidR="00BE4565" w:rsidRDefault="00BE4565" w:rsidP="006B291E">
                  <w:pPr>
                    <w:spacing w:before="0"/>
                    <w:ind w:firstLine="0"/>
                    <w:jc w:val="center"/>
                    <w:rPr>
                      <w:rFonts w:ascii="Times New Roman" w:hAnsi="Times New Roman"/>
                    </w:rPr>
                  </w:pPr>
                </w:p>
                <w:p w:rsidR="00BE4565" w:rsidRPr="008964E6" w:rsidRDefault="008964E6" w:rsidP="006B291E">
                  <w:pPr>
                    <w:spacing w:before="0"/>
                    <w:ind w:firstLine="0"/>
                    <w:jc w:val="center"/>
                    <w:rPr>
                      <w:rFonts w:ascii="Times New Roman" w:hAnsi="Times New Roman"/>
                      <w:lang w:val="en-US"/>
                    </w:rPr>
                  </w:pPr>
                  <w:r>
                    <w:rPr>
                      <w:rFonts w:ascii="Times New Roman" w:hAnsi="Times New Roman"/>
                      <w:lang w:val="en-US"/>
                    </w:rPr>
                    <w:t>50</w:t>
                  </w:r>
                </w:p>
              </w:tc>
            </w:tr>
            <w:tr w:rsidR="00BE4565" w:rsidRPr="006B291E" w:rsidTr="002C6A78">
              <w:trPr>
                <w:trHeight w:val="103"/>
                <w:jc w:val="center"/>
              </w:trPr>
              <w:tc>
                <w:tcPr>
                  <w:tcW w:w="1985" w:type="dxa"/>
                  <w:shd w:val="clear" w:color="auto" w:fill="FFFFFF"/>
                </w:tcPr>
                <w:p w:rsidR="00BE4565" w:rsidRPr="006B291E" w:rsidRDefault="00BE0EC9" w:rsidP="00BE0EC9">
                  <w:pPr>
                    <w:spacing w:before="0"/>
                    <w:ind w:firstLine="20"/>
                    <w:jc w:val="center"/>
                    <w:rPr>
                      <w:rFonts w:ascii="Times New Roman" w:hAnsi="Times New Roman"/>
                    </w:rPr>
                  </w:pPr>
                  <w:r>
                    <w:rPr>
                      <w:rFonts w:ascii="Times New Roman" w:hAnsi="Times New Roman"/>
                    </w:rPr>
                    <w:t>Финансов показател</w:t>
                  </w:r>
                  <w:r w:rsidR="00BE4565" w:rsidRPr="006B291E">
                    <w:rPr>
                      <w:rFonts w:ascii="Times New Roman" w:hAnsi="Times New Roman"/>
                    </w:rPr>
                    <w:t xml:space="preserve"> (</w:t>
                  </w:r>
                  <w:r>
                    <w:rPr>
                      <w:rFonts w:ascii="Times New Roman" w:hAnsi="Times New Roman"/>
                    </w:rPr>
                    <w:t>ФП</w:t>
                  </w:r>
                  <w:r w:rsidR="00BE4565" w:rsidRPr="006B291E">
                    <w:rPr>
                      <w:rFonts w:ascii="Times New Roman" w:hAnsi="Times New Roman"/>
                    </w:rPr>
                    <w:t>)</w:t>
                  </w:r>
                </w:p>
              </w:tc>
              <w:tc>
                <w:tcPr>
                  <w:tcW w:w="2623" w:type="dxa"/>
                  <w:shd w:val="clear" w:color="auto" w:fill="FFFFFF"/>
                </w:tcPr>
                <w:p w:rsidR="00BE4565" w:rsidRDefault="00BE4565" w:rsidP="006B291E">
                  <w:pPr>
                    <w:spacing w:before="0"/>
                    <w:ind w:firstLine="0"/>
                    <w:jc w:val="center"/>
                    <w:rPr>
                      <w:rFonts w:ascii="Times New Roman" w:hAnsi="Times New Roman"/>
                    </w:rPr>
                  </w:pPr>
                </w:p>
                <w:p w:rsidR="00BE4565" w:rsidRPr="008964E6" w:rsidRDefault="008964E6" w:rsidP="006B291E">
                  <w:pPr>
                    <w:spacing w:before="0"/>
                    <w:ind w:firstLine="0"/>
                    <w:jc w:val="center"/>
                    <w:rPr>
                      <w:rFonts w:ascii="Times New Roman" w:hAnsi="Times New Roman"/>
                      <w:lang w:val="en-US"/>
                    </w:rPr>
                  </w:pPr>
                  <w:r>
                    <w:rPr>
                      <w:rFonts w:ascii="Times New Roman" w:hAnsi="Times New Roman"/>
                      <w:lang w:val="en-US"/>
                    </w:rPr>
                    <w:t>50</w:t>
                  </w:r>
                </w:p>
              </w:tc>
            </w:tr>
          </w:tbl>
          <w:p w:rsidR="0031121C" w:rsidRPr="005F44A0" w:rsidRDefault="0031121C" w:rsidP="005F44A0">
            <w:pPr>
              <w:ind w:firstLine="0"/>
              <w:outlineLvl w:val="0"/>
              <w:rPr>
                <w:rFonts w:ascii="Times New Roman" w:hAnsi="Times New Roman"/>
                <w:b/>
              </w:rPr>
            </w:pPr>
            <w:r w:rsidRPr="005F44A0">
              <w:rPr>
                <w:rFonts w:ascii="Times New Roman" w:hAnsi="Times New Roman"/>
                <w:b/>
              </w:rPr>
              <w:t>Комплексната оценка (КО) на офертата на участника се изчислява по формулата:</w:t>
            </w:r>
          </w:p>
          <w:p w:rsidR="0031121C" w:rsidRPr="005F44A0" w:rsidRDefault="0031121C" w:rsidP="005F44A0">
            <w:pPr>
              <w:ind w:firstLine="0"/>
              <w:outlineLvl w:val="0"/>
              <w:rPr>
                <w:rFonts w:ascii="Times New Roman" w:hAnsi="Times New Roman"/>
                <w:b/>
                <w:u w:val="single"/>
              </w:rPr>
            </w:pPr>
            <w:r w:rsidRPr="005F44A0">
              <w:rPr>
                <w:rFonts w:ascii="Times New Roman" w:hAnsi="Times New Roman"/>
                <w:b/>
                <w:u w:val="single"/>
              </w:rPr>
              <w:t>КО = Т</w:t>
            </w:r>
            <w:r w:rsidR="00BE0EC9">
              <w:rPr>
                <w:rFonts w:ascii="Times New Roman" w:hAnsi="Times New Roman"/>
                <w:b/>
                <w:u w:val="single"/>
              </w:rPr>
              <w:t>П</w:t>
            </w:r>
            <w:r>
              <w:rPr>
                <w:rFonts w:ascii="Times New Roman" w:hAnsi="Times New Roman"/>
                <w:b/>
                <w:u w:val="single"/>
              </w:rPr>
              <w:t xml:space="preserve"> </w:t>
            </w:r>
            <w:r w:rsidRPr="005F44A0">
              <w:rPr>
                <w:rFonts w:ascii="Times New Roman" w:hAnsi="Times New Roman"/>
                <w:b/>
                <w:u w:val="single"/>
              </w:rPr>
              <w:t>+ Ф</w:t>
            </w:r>
            <w:r w:rsidR="00BE0EC9">
              <w:rPr>
                <w:rFonts w:ascii="Times New Roman" w:hAnsi="Times New Roman"/>
                <w:b/>
                <w:u w:val="single"/>
              </w:rPr>
              <w:t>П</w:t>
            </w:r>
            <w:r>
              <w:rPr>
                <w:rFonts w:ascii="Times New Roman" w:hAnsi="Times New Roman"/>
                <w:b/>
                <w:u w:val="single"/>
              </w:rPr>
              <w:t xml:space="preserve"> </w:t>
            </w:r>
          </w:p>
          <w:p w:rsidR="0031121C" w:rsidRPr="006330CD" w:rsidRDefault="0031121C" w:rsidP="009C17EB">
            <w:pPr>
              <w:tabs>
                <w:tab w:val="left" w:pos="360"/>
                <w:tab w:val="left" w:pos="1069"/>
              </w:tabs>
              <w:spacing w:after="120"/>
              <w:ind w:firstLine="0"/>
              <w:rPr>
                <w:rFonts w:ascii="Times New Roman" w:hAnsi="Times New Roman"/>
                <w:lang w:val="en-US"/>
              </w:rPr>
            </w:pPr>
            <w:r w:rsidRPr="009C17EB">
              <w:rPr>
                <w:rFonts w:ascii="Times New Roman" w:hAnsi="Times New Roman"/>
              </w:rPr>
              <w:t>Комплексната оценка се получава въз основа на сбора на стойностите на оценката на техническото предложение и на оценката на предло</w:t>
            </w:r>
            <w:r w:rsidR="006330CD">
              <w:rPr>
                <w:rFonts w:ascii="Times New Roman" w:hAnsi="Times New Roman"/>
              </w:rPr>
              <w:t>жената от участника цена.</w:t>
            </w:r>
          </w:p>
          <w:p w:rsidR="0031121C" w:rsidRDefault="0031121C" w:rsidP="009C17EB">
            <w:pPr>
              <w:spacing w:after="120"/>
              <w:ind w:right="-6" w:firstLine="0"/>
              <w:rPr>
                <w:rFonts w:ascii="Times New Roman" w:hAnsi="Times New Roman"/>
                <w:bCs/>
                <w:color w:val="000000"/>
              </w:rPr>
            </w:pPr>
            <w:r w:rsidRPr="009C17EB">
              <w:rPr>
                <w:rFonts w:ascii="Times New Roman" w:hAnsi="Times New Roman"/>
                <w:bCs/>
                <w:color w:val="000000"/>
              </w:rPr>
              <w:t>Участникът, събрал най-много точки на Комплексната оценка (КО) се класира на първо място.</w:t>
            </w:r>
          </w:p>
          <w:p w:rsidR="00F958A2" w:rsidRDefault="00F958A2" w:rsidP="00F958A2">
            <w:pPr>
              <w:pStyle w:val="Default"/>
              <w:spacing w:before="120"/>
              <w:jc w:val="both"/>
              <w:rPr>
                <w:rFonts w:ascii="Times New Roman" w:hAnsi="Times New Roman" w:cs="Times New Roman"/>
                <w:iCs/>
                <w:color w:val="auto"/>
                <w:lang w:val="bg-BG"/>
              </w:rPr>
            </w:pPr>
            <w:r>
              <w:rPr>
                <w:rFonts w:ascii="Times New Roman" w:hAnsi="Times New Roman" w:cs="Times New Roman"/>
                <w:iCs/>
                <w:color w:val="auto"/>
                <w:lang w:val="bg-BG"/>
              </w:rPr>
              <w:t>При равенство в комплексните оценки ще се прилага чл. 58, ал. 2 от Правилника за прилагане на закона за обществените поръчки.</w:t>
            </w:r>
          </w:p>
          <w:p w:rsidR="002C6A78" w:rsidRPr="00F958A2" w:rsidRDefault="002C6A78" w:rsidP="00F958A2">
            <w:pPr>
              <w:pStyle w:val="Default"/>
              <w:spacing w:before="120"/>
              <w:jc w:val="both"/>
              <w:rPr>
                <w:rFonts w:ascii="Times New Roman" w:hAnsi="Times New Roman" w:cs="Times New Roman"/>
                <w:iCs/>
                <w:color w:val="auto"/>
                <w:lang w:val="bg-BG"/>
              </w:rPr>
            </w:pPr>
          </w:p>
          <w:p w:rsidR="0031121C" w:rsidRPr="009C17EB" w:rsidRDefault="0031121C" w:rsidP="009C17EB">
            <w:pPr>
              <w:pStyle w:val="Heading5"/>
              <w:spacing w:after="120" w:line="240" w:lineRule="atLeast"/>
              <w:ind w:firstLine="0"/>
              <w:rPr>
                <w:rFonts w:ascii="Times New Roman" w:hAnsi="Times New Roman"/>
                <w:i w:val="0"/>
                <w:sz w:val="24"/>
                <w:szCs w:val="24"/>
                <w:u w:val="single"/>
              </w:rPr>
            </w:pPr>
            <w:r w:rsidRPr="009C17EB">
              <w:rPr>
                <w:rFonts w:ascii="Times New Roman" w:hAnsi="Times New Roman"/>
                <w:i w:val="0"/>
                <w:sz w:val="24"/>
                <w:szCs w:val="24"/>
                <w:u w:val="single"/>
              </w:rPr>
              <w:t xml:space="preserve">І. </w:t>
            </w:r>
            <w:r w:rsidR="00BE0EC9">
              <w:rPr>
                <w:rFonts w:ascii="Times New Roman" w:hAnsi="Times New Roman"/>
                <w:i w:val="0"/>
                <w:sz w:val="24"/>
                <w:szCs w:val="24"/>
                <w:u w:val="single"/>
              </w:rPr>
              <w:t>ТЕХНИЧЕСКИ ПОКАЗАТЕЛ</w:t>
            </w:r>
            <w:r w:rsidRPr="009C17EB">
              <w:rPr>
                <w:rFonts w:ascii="Times New Roman" w:hAnsi="Times New Roman"/>
                <w:i w:val="0"/>
                <w:sz w:val="24"/>
                <w:szCs w:val="24"/>
                <w:u w:val="single"/>
              </w:rPr>
              <w:t xml:space="preserve"> /Т</w:t>
            </w:r>
            <w:r w:rsidR="00BE0EC9">
              <w:rPr>
                <w:rFonts w:ascii="Times New Roman" w:hAnsi="Times New Roman"/>
                <w:i w:val="0"/>
                <w:sz w:val="24"/>
                <w:szCs w:val="24"/>
                <w:u w:val="single"/>
              </w:rPr>
              <w:t>П</w:t>
            </w:r>
            <w:r w:rsidRPr="009C17EB">
              <w:rPr>
                <w:rFonts w:ascii="Times New Roman" w:hAnsi="Times New Roman"/>
                <w:i w:val="0"/>
                <w:sz w:val="24"/>
                <w:szCs w:val="24"/>
                <w:u w:val="single"/>
              </w:rPr>
              <w:t>/</w:t>
            </w:r>
            <w:r w:rsidR="007E1382">
              <w:rPr>
                <w:rFonts w:ascii="Times New Roman" w:hAnsi="Times New Roman"/>
                <w:i w:val="0"/>
                <w:sz w:val="24"/>
                <w:szCs w:val="24"/>
                <w:u w:val="single"/>
              </w:rPr>
              <w:t xml:space="preserve"> - максимална оценка – </w:t>
            </w:r>
            <w:r w:rsidR="002C6A78" w:rsidRPr="00014600">
              <w:rPr>
                <w:rFonts w:ascii="Times New Roman" w:hAnsi="Times New Roman"/>
                <w:i w:val="0"/>
                <w:sz w:val="24"/>
                <w:szCs w:val="24"/>
                <w:u w:val="single"/>
                <w:lang w:val="en-US"/>
              </w:rPr>
              <w:t>5</w:t>
            </w:r>
            <w:r w:rsidR="00CA64F3" w:rsidRPr="00014600">
              <w:rPr>
                <w:rFonts w:ascii="Times New Roman" w:hAnsi="Times New Roman"/>
                <w:i w:val="0"/>
                <w:sz w:val="24"/>
                <w:szCs w:val="24"/>
                <w:u w:val="single"/>
              </w:rPr>
              <w:t>0</w:t>
            </w:r>
            <w:r w:rsidRPr="00014600">
              <w:rPr>
                <w:rFonts w:ascii="Times New Roman" w:hAnsi="Times New Roman"/>
                <w:i w:val="0"/>
                <w:sz w:val="24"/>
                <w:szCs w:val="24"/>
                <w:u w:val="single"/>
              </w:rPr>
              <w:t xml:space="preserve"> точки</w:t>
            </w:r>
          </w:p>
          <w:p w:rsidR="0031121C" w:rsidRDefault="0031121C" w:rsidP="009C17EB">
            <w:pPr>
              <w:pStyle w:val="Heading5"/>
              <w:spacing w:before="120" w:after="120" w:line="240" w:lineRule="atLeast"/>
              <w:ind w:firstLine="0"/>
              <w:rPr>
                <w:rFonts w:ascii="Times New Roman" w:hAnsi="Times New Roman"/>
                <w:b w:val="0"/>
                <w:i w:val="0"/>
                <w:sz w:val="24"/>
                <w:szCs w:val="24"/>
              </w:rPr>
            </w:pPr>
            <w:r w:rsidRPr="009C17EB">
              <w:rPr>
                <w:rFonts w:ascii="Times New Roman" w:hAnsi="Times New Roman"/>
                <w:b w:val="0"/>
                <w:i w:val="0"/>
                <w:sz w:val="24"/>
                <w:szCs w:val="24"/>
              </w:rPr>
              <w:t xml:space="preserve">В съответствие с чл. 70, ал. 4, т. </w:t>
            </w:r>
            <w:r w:rsidR="009500EE">
              <w:rPr>
                <w:rFonts w:ascii="Times New Roman" w:hAnsi="Times New Roman"/>
                <w:b w:val="0"/>
                <w:i w:val="0"/>
                <w:sz w:val="24"/>
                <w:szCs w:val="24"/>
                <w:lang w:val="en-US"/>
              </w:rPr>
              <w:t>1</w:t>
            </w:r>
            <w:r w:rsidRPr="009C17EB">
              <w:rPr>
                <w:rFonts w:ascii="Times New Roman" w:hAnsi="Times New Roman"/>
                <w:b w:val="0"/>
                <w:i w:val="0"/>
                <w:sz w:val="24"/>
                <w:szCs w:val="24"/>
              </w:rPr>
              <w:t xml:space="preserve"> във връзка с чл. 70 ал. 2, т. 3 от ЗОП, показателят „</w:t>
            </w:r>
            <w:r w:rsidR="00BE0EC9">
              <w:rPr>
                <w:rFonts w:ascii="Times New Roman" w:hAnsi="Times New Roman"/>
                <w:b w:val="0"/>
                <w:i w:val="0"/>
                <w:sz w:val="24"/>
                <w:szCs w:val="24"/>
              </w:rPr>
              <w:t>ТП”</w:t>
            </w:r>
            <w:r w:rsidRPr="009C17EB">
              <w:rPr>
                <w:rFonts w:ascii="Times New Roman" w:hAnsi="Times New Roman"/>
                <w:b w:val="0"/>
                <w:i w:val="0"/>
                <w:sz w:val="24"/>
                <w:szCs w:val="24"/>
              </w:rPr>
              <w:t xml:space="preserve"> е структуриран по начин, който да да</w:t>
            </w:r>
            <w:r w:rsidR="009500EE">
              <w:rPr>
                <w:rFonts w:ascii="Times New Roman" w:hAnsi="Times New Roman"/>
                <w:b w:val="0"/>
                <w:i w:val="0"/>
                <w:sz w:val="24"/>
                <w:szCs w:val="24"/>
              </w:rPr>
              <w:t>де ясна и детайлна предс</w:t>
            </w:r>
            <w:r w:rsidR="008964E6">
              <w:rPr>
                <w:rFonts w:ascii="Times New Roman" w:hAnsi="Times New Roman"/>
                <w:b w:val="0"/>
                <w:i w:val="0"/>
                <w:sz w:val="24"/>
                <w:szCs w:val="24"/>
              </w:rPr>
              <w:t xml:space="preserve">тава за </w:t>
            </w:r>
            <w:r w:rsidR="008964E6" w:rsidRPr="001E6386">
              <w:rPr>
                <w:rFonts w:ascii="Times New Roman" w:hAnsi="Times New Roman"/>
                <w:b w:val="0"/>
                <w:i w:val="0"/>
                <w:sz w:val="24"/>
                <w:szCs w:val="24"/>
              </w:rPr>
              <w:lastRenderedPageBreak/>
              <w:t>техническите параметри,</w:t>
            </w:r>
            <w:r w:rsidR="009500EE" w:rsidRPr="001E6386">
              <w:rPr>
                <w:rFonts w:ascii="Times New Roman" w:hAnsi="Times New Roman"/>
                <w:b w:val="0"/>
                <w:i w:val="0"/>
                <w:sz w:val="24"/>
                <w:szCs w:val="24"/>
              </w:rPr>
              <w:t xml:space="preserve"> характеристики на </w:t>
            </w:r>
            <w:r w:rsidR="007F095C" w:rsidRPr="001E6386">
              <w:rPr>
                <w:rFonts w:ascii="Times New Roman" w:hAnsi="Times New Roman"/>
                <w:b w:val="0"/>
                <w:i w:val="0"/>
                <w:sz w:val="24"/>
                <w:szCs w:val="24"/>
              </w:rPr>
              <w:t>доставеното оборудване</w:t>
            </w:r>
            <w:r w:rsidR="008964E6" w:rsidRPr="001E6386">
              <w:rPr>
                <w:rFonts w:ascii="Times New Roman" w:hAnsi="Times New Roman"/>
                <w:b w:val="0"/>
                <w:i w:val="0"/>
                <w:sz w:val="24"/>
                <w:szCs w:val="24"/>
              </w:rPr>
              <w:t xml:space="preserve"> и гаранционен срок (поддръжка)</w:t>
            </w:r>
            <w:r w:rsidRPr="001E6386">
              <w:rPr>
                <w:rFonts w:ascii="Times New Roman" w:hAnsi="Times New Roman"/>
                <w:b w:val="0"/>
                <w:i w:val="0"/>
                <w:sz w:val="24"/>
                <w:szCs w:val="24"/>
              </w:rPr>
              <w:t>.</w:t>
            </w:r>
          </w:p>
          <w:p w:rsidR="0031121C" w:rsidRDefault="0031121C" w:rsidP="00091AE9">
            <w:pPr>
              <w:pStyle w:val="Heading5"/>
              <w:spacing w:before="120"/>
              <w:ind w:firstLine="0"/>
              <w:rPr>
                <w:rFonts w:ascii="Times New Roman" w:hAnsi="Times New Roman"/>
                <w:b w:val="0"/>
                <w:i w:val="0"/>
                <w:sz w:val="24"/>
                <w:szCs w:val="24"/>
              </w:rPr>
            </w:pPr>
            <w:r w:rsidRPr="009C17EB">
              <w:rPr>
                <w:rFonts w:ascii="Times New Roman" w:hAnsi="Times New Roman"/>
                <w:b w:val="0"/>
                <w:i w:val="0"/>
                <w:sz w:val="24"/>
                <w:szCs w:val="24"/>
              </w:rPr>
              <w:t xml:space="preserve">Преди да премине към оценка на техническите </w:t>
            </w:r>
            <w:r w:rsidRPr="00906CD2">
              <w:rPr>
                <w:rFonts w:ascii="Times New Roman" w:hAnsi="Times New Roman"/>
                <w:b w:val="0"/>
                <w:i w:val="0"/>
                <w:sz w:val="24"/>
                <w:szCs w:val="24"/>
              </w:rPr>
              <w:t>предложения на участниците комисията проверява дали същите отговарят на изискванията на Възложителя. Комисията проверява за наличието на посочени/представени от участниците:</w:t>
            </w:r>
          </w:p>
          <w:p w:rsidR="0031121C" w:rsidRPr="009500EE" w:rsidRDefault="0031121C" w:rsidP="002C6A78">
            <w:pPr>
              <w:pStyle w:val="Heading5"/>
              <w:numPr>
                <w:ilvl w:val="0"/>
                <w:numId w:val="32"/>
              </w:numPr>
              <w:spacing w:before="120"/>
              <w:ind w:left="885" w:hanging="426"/>
              <w:rPr>
                <w:rFonts w:ascii="Times New Roman" w:hAnsi="Times New Roman"/>
                <w:b w:val="0"/>
                <w:i w:val="0"/>
                <w:sz w:val="24"/>
                <w:szCs w:val="24"/>
              </w:rPr>
            </w:pPr>
            <w:r w:rsidRPr="009500EE">
              <w:rPr>
                <w:rFonts w:ascii="Times New Roman" w:hAnsi="Times New Roman"/>
                <w:b w:val="0"/>
                <w:i w:val="0"/>
                <w:sz w:val="24"/>
                <w:szCs w:val="24"/>
              </w:rPr>
              <w:t>Попълнен образец на Техническото предложение съгласно изискванията на Възложителя;</w:t>
            </w:r>
          </w:p>
          <w:p w:rsidR="007F095C" w:rsidRDefault="007F095C" w:rsidP="002C6A78">
            <w:pPr>
              <w:pStyle w:val="ListParagraph"/>
              <w:numPr>
                <w:ilvl w:val="0"/>
                <w:numId w:val="32"/>
              </w:numPr>
              <w:tabs>
                <w:tab w:val="left" w:pos="1080"/>
              </w:tabs>
              <w:autoSpaceDE w:val="0"/>
              <w:autoSpaceDN w:val="0"/>
              <w:adjustRightInd w:val="0"/>
              <w:ind w:left="885" w:hanging="426"/>
              <w:jc w:val="both"/>
              <w:rPr>
                <w:rFonts w:ascii="Times New Roman" w:hAnsi="Times New Roman"/>
                <w:sz w:val="24"/>
                <w:szCs w:val="24"/>
                <w:lang w:val="ru-RU"/>
              </w:rPr>
            </w:pPr>
            <w:r>
              <w:rPr>
                <w:rFonts w:ascii="Times New Roman" w:hAnsi="Times New Roman"/>
                <w:sz w:val="24"/>
                <w:szCs w:val="24"/>
                <w:lang w:val="ru-RU"/>
              </w:rPr>
              <w:t>За голям пилотен център – посочена стойност за т</w:t>
            </w:r>
            <w:r w:rsidRPr="00305791">
              <w:rPr>
                <w:rFonts w:ascii="Times New Roman" w:hAnsi="Times New Roman"/>
                <w:sz w:val="24"/>
                <w:szCs w:val="24"/>
                <w:lang w:val="ru-RU"/>
              </w:rPr>
              <w:t>овароподемност на мотокар</w:t>
            </w:r>
            <w:r>
              <w:rPr>
                <w:rFonts w:ascii="Times New Roman" w:hAnsi="Times New Roman"/>
                <w:sz w:val="24"/>
                <w:szCs w:val="24"/>
                <w:lang w:val="ru-RU"/>
              </w:rPr>
              <w:t>;</w:t>
            </w:r>
          </w:p>
          <w:p w:rsidR="007F095C" w:rsidRPr="00C63257" w:rsidRDefault="007F095C" w:rsidP="002C6A78">
            <w:pPr>
              <w:pStyle w:val="ListParagraph"/>
              <w:numPr>
                <w:ilvl w:val="0"/>
                <w:numId w:val="32"/>
              </w:numPr>
              <w:tabs>
                <w:tab w:val="left" w:pos="1080"/>
              </w:tabs>
              <w:autoSpaceDE w:val="0"/>
              <w:autoSpaceDN w:val="0"/>
              <w:adjustRightInd w:val="0"/>
              <w:ind w:left="885" w:hanging="426"/>
              <w:jc w:val="both"/>
              <w:rPr>
                <w:rFonts w:ascii="Times New Roman" w:hAnsi="Times New Roman"/>
                <w:sz w:val="24"/>
                <w:szCs w:val="24"/>
                <w:lang w:val="ru-RU"/>
              </w:rPr>
            </w:pPr>
            <w:r>
              <w:rPr>
                <w:rFonts w:ascii="Times New Roman" w:hAnsi="Times New Roman"/>
                <w:sz w:val="24"/>
                <w:szCs w:val="24"/>
                <w:lang w:val="ru-RU"/>
              </w:rPr>
              <w:t>За малък пилотен център – посочена стойност на товароподемност на мотокар;</w:t>
            </w:r>
          </w:p>
          <w:p w:rsidR="008F7723" w:rsidRPr="007503F4" w:rsidRDefault="008F7723" w:rsidP="002C6A78">
            <w:pPr>
              <w:pStyle w:val="ListParagraph"/>
              <w:numPr>
                <w:ilvl w:val="0"/>
                <w:numId w:val="32"/>
              </w:numPr>
              <w:tabs>
                <w:tab w:val="left" w:pos="1080"/>
              </w:tabs>
              <w:autoSpaceDE w:val="0"/>
              <w:autoSpaceDN w:val="0"/>
              <w:adjustRightInd w:val="0"/>
              <w:ind w:left="885" w:hanging="426"/>
              <w:jc w:val="both"/>
              <w:rPr>
                <w:rFonts w:ascii="Times New Roman" w:hAnsi="Times New Roman"/>
                <w:sz w:val="24"/>
                <w:szCs w:val="24"/>
                <w:lang w:val="ru-RU"/>
              </w:rPr>
            </w:pPr>
            <w:r>
              <w:rPr>
                <w:rFonts w:ascii="Times New Roman" w:hAnsi="Times New Roman"/>
                <w:sz w:val="24"/>
                <w:szCs w:val="24"/>
              </w:rPr>
              <w:t>Посочен г</w:t>
            </w:r>
            <w:r w:rsidRPr="00C63257">
              <w:rPr>
                <w:rFonts w:ascii="Times New Roman" w:hAnsi="Times New Roman"/>
                <w:sz w:val="24"/>
                <w:szCs w:val="24"/>
              </w:rPr>
              <w:t xml:space="preserve">аранционен срок на </w:t>
            </w:r>
            <w:r>
              <w:rPr>
                <w:rFonts w:ascii="Times New Roman" w:hAnsi="Times New Roman"/>
                <w:sz w:val="24"/>
                <w:szCs w:val="24"/>
              </w:rPr>
              <w:t>оборудването</w:t>
            </w:r>
            <w:r w:rsidR="00CE3A5E">
              <w:rPr>
                <w:rFonts w:ascii="Times New Roman" w:hAnsi="Times New Roman"/>
                <w:sz w:val="24"/>
                <w:szCs w:val="24"/>
              </w:rPr>
              <w:t>,</w:t>
            </w:r>
            <w:r>
              <w:rPr>
                <w:rFonts w:ascii="Times New Roman" w:hAnsi="Times New Roman"/>
                <w:sz w:val="24"/>
                <w:szCs w:val="24"/>
              </w:rPr>
              <w:t xml:space="preserve"> предмет на доставка;</w:t>
            </w:r>
          </w:p>
          <w:p w:rsidR="007F095C" w:rsidRPr="00C63257" w:rsidRDefault="007F095C" w:rsidP="002C6A78">
            <w:pPr>
              <w:pStyle w:val="ListParagraph"/>
              <w:numPr>
                <w:ilvl w:val="0"/>
                <w:numId w:val="32"/>
              </w:numPr>
              <w:tabs>
                <w:tab w:val="left" w:pos="1080"/>
              </w:tabs>
              <w:autoSpaceDE w:val="0"/>
              <w:autoSpaceDN w:val="0"/>
              <w:adjustRightInd w:val="0"/>
              <w:ind w:left="885" w:hanging="426"/>
              <w:jc w:val="both"/>
              <w:rPr>
                <w:rFonts w:ascii="Times New Roman" w:hAnsi="Times New Roman"/>
                <w:sz w:val="24"/>
                <w:szCs w:val="24"/>
              </w:rPr>
            </w:pPr>
            <w:r>
              <w:rPr>
                <w:rFonts w:ascii="Times New Roman" w:hAnsi="Times New Roman"/>
                <w:sz w:val="24"/>
                <w:szCs w:val="24"/>
              </w:rPr>
              <w:t>Декларирано</w:t>
            </w:r>
            <w:r w:rsidRPr="00C63257">
              <w:rPr>
                <w:rFonts w:ascii="Times New Roman" w:hAnsi="Times New Roman"/>
                <w:sz w:val="24"/>
                <w:szCs w:val="24"/>
              </w:rPr>
              <w:t xml:space="preserve"> съгласие с клаузите на приложения проект на договор</w:t>
            </w:r>
            <w:r w:rsidR="008F7723">
              <w:rPr>
                <w:rFonts w:ascii="Times New Roman" w:hAnsi="Times New Roman"/>
                <w:sz w:val="24"/>
                <w:szCs w:val="24"/>
                <w:lang w:val="en-US"/>
              </w:rPr>
              <w:t>;</w:t>
            </w:r>
          </w:p>
          <w:p w:rsidR="007F095C" w:rsidRPr="00C63257" w:rsidRDefault="007F095C" w:rsidP="002C6A78">
            <w:pPr>
              <w:pStyle w:val="ListParagraph"/>
              <w:numPr>
                <w:ilvl w:val="0"/>
                <w:numId w:val="32"/>
              </w:numPr>
              <w:tabs>
                <w:tab w:val="left" w:pos="1080"/>
              </w:tabs>
              <w:autoSpaceDE w:val="0"/>
              <w:autoSpaceDN w:val="0"/>
              <w:adjustRightInd w:val="0"/>
              <w:ind w:left="885" w:hanging="426"/>
              <w:jc w:val="both"/>
              <w:rPr>
                <w:rFonts w:ascii="Times New Roman" w:hAnsi="Times New Roman"/>
                <w:sz w:val="24"/>
                <w:szCs w:val="24"/>
              </w:rPr>
            </w:pPr>
            <w:r>
              <w:rPr>
                <w:rFonts w:ascii="Times New Roman" w:hAnsi="Times New Roman"/>
                <w:sz w:val="24"/>
                <w:szCs w:val="24"/>
              </w:rPr>
              <w:t>Деклариран</w:t>
            </w:r>
            <w:r w:rsidRPr="00C63257">
              <w:rPr>
                <w:rFonts w:ascii="Times New Roman" w:hAnsi="Times New Roman"/>
                <w:sz w:val="24"/>
                <w:szCs w:val="24"/>
              </w:rPr>
              <w:t xml:space="preserve"> и посоч</w:t>
            </w:r>
            <w:r>
              <w:rPr>
                <w:rFonts w:ascii="Times New Roman" w:hAnsi="Times New Roman"/>
                <w:sz w:val="24"/>
                <w:szCs w:val="24"/>
              </w:rPr>
              <w:t>ен</w:t>
            </w:r>
            <w:bookmarkStart w:id="3" w:name="_GoBack"/>
            <w:bookmarkEnd w:id="3"/>
            <w:r>
              <w:rPr>
                <w:rFonts w:ascii="Times New Roman" w:hAnsi="Times New Roman"/>
                <w:sz w:val="24"/>
                <w:szCs w:val="24"/>
              </w:rPr>
              <w:t xml:space="preserve"> </w:t>
            </w:r>
            <w:r w:rsidRPr="00C63257">
              <w:rPr>
                <w:rFonts w:ascii="Times New Roman" w:hAnsi="Times New Roman"/>
                <w:sz w:val="24"/>
                <w:szCs w:val="24"/>
              </w:rPr>
              <w:t>срок на валидност на офертата</w:t>
            </w:r>
            <w:r w:rsidR="008F7723">
              <w:rPr>
                <w:rFonts w:ascii="Times New Roman" w:hAnsi="Times New Roman"/>
                <w:sz w:val="24"/>
                <w:szCs w:val="24"/>
                <w:lang w:val="en-US"/>
              </w:rPr>
              <w:t>;</w:t>
            </w:r>
          </w:p>
          <w:p w:rsidR="007F095C" w:rsidRDefault="007F095C" w:rsidP="002C6A78">
            <w:pPr>
              <w:pStyle w:val="ListParagraph"/>
              <w:numPr>
                <w:ilvl w:val="0"/>
                <w:numId w:val="32"/>
              </w:numPr>
              <w:tabs>
                <w:tab w:val="left" w:pos="1080"/>
              </w:tabs>
              <w:autoSpaceDE w:val="0"/>
              <w:autoSpaceDN w:val="0"/>
              <w:adjustRightInd w:val="0"/>
              <w:ind w:left="885" w:hanging="426"/>
              <w:jc w:val="both"/>
              <w:rPr>
                <w:rFonts w:ascii="Times New Roman" w:hAnsi="Times New Roman"/>
                <w:sz w:val="24"/>
                <w:szCs w:val="24"/>
              </w:rPr>
            </w:pPr>
            <w:r w:rsidRPr="00C63257">
              <w:rPr>
                <w:rFonts w:ascii="Times New Roman" w:hAnsi="Times New Roman"/>
                <w:sz w:val="24"/>
                <w:szCs w:val="24"/>
              </w:rPr>
              <w:t>Деклариране,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F095C" w:rsidRPr="007A0E04" w:rsidRDefault="007F095C" w:rsidP="002C6A78">
            <w:pPr>
              <w:pStyle w:val="ListParagraph"/>
              <w:numPr>
                <w:ilvl w:val="0"/>
                <w:numId w:val="32"/>
              </w:numPr>
              <w:tabs>
                <w:tab w:val="left" w:pos="1080"/>
              </w:tabs>
              <w:autoSpaceDE w:val="0"/>
              <w:autoSpaceDN w:val="0"/>
              <w:adjustRightInd w:val="0"/>
              <w:ind w:left="885" w:hanging="426"/>
              <w:jc w:val="both"/>
              <w:rPr>
                <w:rFonts w:ascii="Times New Roman" w:hAnsi="Times New Roman"/>
                <w:sz w:val="24"/>
                <w:szCs w:val="24"/>
              </w:rPr>
            </w:pPr>
            <w:r>
              <w:rPr>
                <w:rFonts w:ascii="Times New Roman" w:hAnsi="Times New Roman"/>
                <w:sz w:val="24"/>
                <w:szCs w:val="24"/>
              </w:rPr>
              <w:t xml:space="preserve">Попълнена </w:t>
            </w:r>
            <w:r w:rsidR="008F7723">
              <w:rPr>
                <w:rFonts w:ascii="Times New Roman" w:hAnsi="Times New Roman"/>
                <w:sz w:val="24"/>
                <w:szCs w:val="24"/>
              </w:rPr>
              <w:t>Д</w:t>
            </w:r>
            <w:r w:rsidRPr="007F095C">
              <w:rPr>
                <w:rFonts w:ascii="Times New Roman" w:hAnsi="Times New Roman"/>
                <w:sz w:val="24"/>
                <w:szCs w:val="24"/>
              </w:rPr>
              <w:t xml:space="preserve">екларация за почтеност и безпристрастност </w:t>
            </w:r>
            <w:r>
              <w:rPr>
                <w:rFonts w:ascii="Times New Roman" w:hAnsi="Times New Roman"/>
                <w:sz w:val="24"/>
                <w:szCs w:val="24"/>
              </w:rPr>
              <w:t>по</w:t>
            </w:r>
            <w:r w:rsidRPr="007F095C">
              <w:rPr>
                <w:rFonts w:ascii="Times New Roman" w:hAnsi="Times New Roman"/>
                <w:sz w:val="24"/>
                <w:szCs w:val="24"/>
              </w:rPr>
              <w:t xml:space="preserve"> </w:t>
            </w:r>
            <w:r w:rsidRPr="007F095C">
              <w:rPr>
                <w:rFonts w:ascii="Times New Roman" w:hAnsi="Times New Roman"/>
                <w:bCs/>
                <w:sz w:val="24"/>
                <w:szCs w:val="24"/>
                <w:u w:val="single"/>
              </w:rPr>
              <w:t>Образец № 3</w:t>
            </w:r>
            <w:r w:rsidRPr="007F095C">
              <w:rPr>
                <w:rFonts w:ascii="Times New Roman" w:hAnsi="Times New Roman"/>
                <w:sz w:val="24"/>
                <w:szCs w:val="24"/>
                <w:u w:val="single"/>
              </w:rPr>
              <w:t>.</w:t>
            </w:r>
          </w:p>
          <w:p w:rsidR="007F095C" w:rsidRDefault="007F095C" w:rsidP="002C6A78">
            <w:pPr>
              <w:pStyle w:val="ListParagraph"/>
              <w:numPr>
                <w:ilvl w:val="0"/>
                <w:numId w:val="32"/>
              </w:numPr>
              <w:tabs>
                <w:tab w:val="left" w:pos="1080"/>
              </w:tabs>
              <w:autoSpaceDE w:val="0"/>
              <w:autoSpaceDN w:val="0"/>
              <w:adjustRightInd w:val="0"/>
              <w:ind w:left="885" w:hanging="426"/>
              <w:jc w:val="both"/>
              <w:rPr>
                <w:rFonts w:ascii="Times New Roman" w:hAnsi="Times New Roman"/>
                <w:sz w:val="24"/>
                <w:szCs w:val="24"/>
              </w:rPr>
            </w:pPr>
            <w:r>
              <w:rPr>
                <w:rFonts w:ascii="Times New Roman" w:hAnsi="Times New Roman"/>
                <w:sz w:val="24"/>
                <w:szCs w:val="24"/>
              </w:rPr>
              <w:t>Представен снимков материал и/или</w:t>
            </w:r>
            <w:r w:rsidRPr="007F095C">
              <w:rPr>
                <w:rFonts w:ascii="Times New Roman" w:hAnsi="Times New Roman"/>
                <w:sz w:val="24"/>
                <w:szCs w:val="24"/>
              </w:rPr>
              <w:t xml:space="preserve"> каталози </w:t>
            </w:r>
            <w:r>
              <w:rPr>
                <w:rFonts w:ascii="Times New Roman" w:hAnsi="Times New Roman"/>
                <w:sz w:val="24"/>
                <w:szCs w:val="24"/>
              </w:rPr>
              <w:t>и/</w:t>
            </w:r>
            <w:r w:rsidRPr="007F095C">
              <w:rPr>
                <w:rFonts w:ascii="Times New Roman" w:hAnsi="Times New Roman"/>
                <w:sz w:val="24"/>
                <w:szCs w:val="24"/>
              </w:rPr>
              <w:t>или брошури за предлаганото оборудване.</w:t>
            </w:r>
          </w:p>
          <w:p w:rsidR="008F7723" w:rsidRPr="008F7723" w:rsidRDefault="008F7723" w:rsidP="008F7723">
            <w:pPr>
              <w:tabs>
                <w:tab w:val="left" w:pos="1080"/>
              </w:tabs>
              <w:autoSpaceDE w:val="0"/>
              <w:autoSpaceDN w:val="0"/>
              <w:adjustRightInd w:val="0"/>
              <w:rPr>
                <w:rFonts w:ascii="Times New Roman" w:hAnsi="Times New Roman"/>
              </w:rPr>
            </w:pPr>
          </w:p>
          <w:p w:rsidR="002C6A78" w:rsidRDefault="002C6A78" w:rsidP="008734A0">
            <w:pPr>
              <w:widowControl w:val="0"/>
              <w:autoSpaceDE w:val="0"/>
              <w:autoSpaceDN w:val="0"/>
              <w:adjustRightInd w:val="0"/>
              <w:ind w:firstLine="0"/>
              <w:rPr>
                <w:rFonts w:ascii="Times New Roman" w:hAnsi="Times New Roman"/>
              </w:rPr>
            </w:pPr>
          </w:p>
          <w:p w:rsidR="0031121C" w:rsidRDefault="0031121C" w:rsidP="002C6A78">
            <w:pPr>
              <w:widowControl w:val="0"/>
              <w:autoSpaceDE w:val="0"/>
              <w:autoSpaceDN w:val="0"/>
              <w:adjustRightInd w:val="0"/>
              <w:spacing w:before="0"/>
              <w:ind w:firstLine="0"/>
              <w:rPr>
                <w:rFonts w:ascii="Times New Roman" w:hAnsi="Times New Roman"/>
              </w:rPr>
            </w:pPr>
            <w:r>
              <w:rPr>
                <w:rFonts w:ascii="Times New Roman" w:hAnsi="Times New Roman"/>
              </w:rPr>
              <w:t>В случай че участникът не е попълнил образеца на техническото предложение съгласно изискванията на Възложителя и/или не е представил някой от изискуемите документи съгласно изискванията на документацията за участие, ще бъде предложен за отстраняване!</w:t>
            </w:r>
          </w:p>
          <w:p w:rsidR="0031121C" w:rsidRPr="00220D68" w:rsidRDefault="0031121C" w:rsidP="008734A0">
            <w:pPr>
              <w:autoSpaceDE w:val="0"/>
              <w:autoSpaceDN w:val="0"/>
              <w:adjustRightInd w:val="0"/>
              <w:ind w:firstLine="0"/>
              <w:rPr>
                <w:rFonts w:ascii="Times New Roman" w:hAnsi="Times New Roman"/>
              </w:rPr>
            </w:pPr>
            <w:r w:rsidRPr="00220D68">
              <w:rPr>
                <w:rFonts w:ascii="Times New Roman" w:hAnsi="Times New Roman"/>
              </w:rPr>
              <w:t xml:space="preserve">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 </w:t>
            </w:r>
          </w:p>
          <w:p w:rsidR="002C6A78" w:rsidRDefault="002C6A78" w:rsidP="008734A0">
            <w:pPr>
              <w:widowControl w:val="0"/>
              <w:autoSpaceDE w:val="0"/>
              <w:autoSpaceDN w:val="0"/>
              <w:adjustRightInd w:val="0"/>
              <w:ind w:firstLine="0"/>
              <w:rPr>
                <w:rFonts w:ascii="Times New Roman" w:hAnsi="Times New Roman"/>
              </w:rPr>
            </w:pPr>
          </w:p>
          <w:p w:rsidR="0031121C" w:rsidRDefault="0031121C" w:rsidP="008734A0">
            <w:pPr>
              <w:widowControl w:val="0"/>
              <w:autoSpaceDE w:val="0"/>
              <w:autoSpaceDN w:val="0"/>
              <w:adjustRightInd w:val="0"/>
              <w:ind w:firstLine="0"/>
              <w:rPr>
                <w:rFonts w:ascii="Times New Roman" w:hAnsi="Times New Roman"/>
              </w:rPr>
            </w:pPr>
            <w:r w:rsidRPr="00220D68">
              <w:rPr>
                <w:rFonts w:ascii="Times New Roman" w:hAnsi="Times New Roman"/>
              </w:rPr>
              <w:t>По отношение офертите на участниците, които отговарят на изисквания на възложителя се прилага методиката за оценка.</w:t>
            </w:r>
          </w:p>
          <w:p w:rsidR="009500EE" w:rsidRDefault="009500EE" w:rsidP="008734A0">
            <w:pPr>
              <w:widowControl w:val="0"/>
              <w:autoSpaceDE w:val="0"/>
              <w:autoSpaceDN w:val="0"/>
              <w:adjustRightInd w:val="0"/>
              <w:ind w:firstLine="0"/>
              <w:rPr>
                <w:rFonts w:ascii="Times New Roman" w:hAnsi="Times New Roman"/>
              </w:rPr>
            </w:pPr>
          </w:p>
          <w:p w:rsidR="007A0E04" w:rsidRDefault="007A0E04" w:rsidP="008734A0">
            <w:pPr>
              <w:widowControl w:val="0"/>
              <w:autoSpaceDE w:val="0"/>
              <w:autoSpaceDN w:val="0"/>
              <w:adjustRightInd w:val="0"/>
              <w:ind w:firstLine="0"/>
              <w:rPr>
                <w:rFonts w:ascii="Times New Roman" w:hAnsi="Times New Roman"/>
              </w:rPr>
            </w:pPr>
          </w:p>
          <w:p w:rsidR="002C6A78" w:rsidRDefault="002C6A78" w:rsidP="008F7723">
            <w:pPr>
              <w:spacing w:before="0" w:after="120"/>
              <w:ind w:firstLine="0"/>
              <w:rPr>
                <w:rFonts w:ascii="Times New Roman" w:hAnsi="Times New Roman"/>
                <w:b/>
                <w:u w:val="single"/>
              </w:rPr>
            </w:pPr>
          </w:p>
          <w:p w:rsidR="0031121C" w:rsidRPr="007663BB" w:rsidRDefault="0031121C" w:rsidP="008F7723">
            <w:pPr>
              <w:spacing w:before="0" w:after="120"/>
              <w:ind w:firstLine="0"/>
              <w:rPr>
                <w:rFonts w:ascii="Times New Roman" w:hAnsi="Times New Roman"/>
                <w:b/>
                <w:u w:val="single"/>
              </w:rPr>
            </w:pPr>
            <w:r w:rsidRPr="007663BB">
              <w:rPr>
                <w:rFonts w:ascii="Times New Roman" w:hAnsi="Times New Roman"/>
                <w:b/>
                <w:u w:val="single"/>
              </w:rPr>
              <w:t>1.</w:t>
            </w:r>
            <w:r w:rsidR="00BE0EC9" w:rsidRPr="007663BB">
              <w:rPr>
                <w:rFonts w:ascii="Times New Roman" w:hAnsi="Times New Roman"/>
                <w:b/>
                <w:u w:val="single"/>
              </w:rPr>
              <w:t xml:space="preserve"> </w:t>
            </w:r>
            <w:r w:rsidR="00AB5150" w:rsidRPr="007663BB">
              <w:rPr>
                <w:rFonts w:ascii="Times New Roman" w:hAnsi="Times New Roman"/>
                <w:b/>
                <w:u w:val="single"/>
              </w:rPr>
              <w:t>„Техническ</w:t>
            </w:r>
            <w:r w:rsidR="00BE0EC9" w:rsidRPr="007663BB">
              <w:rPr>
                <w:rFonts w:ascii="Times New Roman" w:hAnsi="Times New Roman"/>
                <w:b/>
                <w:u w:val="single"/>
              </w:rPr>
              <w:t>и</w:t>
            </w:r>
            <w:r w:rsidR="00AB5150" w:rsidRPr="007663BB">
              <w:rPr>
                <w:rFonts w:ascii="Times New Roman" w:hAnsi="Times New Roman"/>
                <w:b/>
                <w:u w:val="single"/>
              </w:rPr>
              <w:t xml:space="preserve"> </w:t>
            </w:r>
            <w:r w:rsidR="00BE0EC9" w:rsidRPr="007663BB">
              <w:rPr>
                <w:rFonts w:ascii="Times New Roman" w:hAnsi="Times New Roman"/>
                <w:b/>
                <w:u w:val="single"/>
              </w:rPr>
              <w:t>показател</w:t>
            </w:r>
            <w:r w:rsidR="00AB5150" w:rsidRPr="007663BB">
              <w:rPr>
                <w:rFonts w:ascii="Times New Roman" w:hAnsi="Times New Roman"/>
                <w:b/>
                <w:u w:val="single"/>
              </w:rPr>
              <w:t>“ /Т</w:t>
            </w:r>
            <w:r w:rsidR="00BE0EC9" w:rsidRPr="007663BB">
              <w:rPr>
                <w:rFonts w:ascii="Times New Roman" w:hAnsi="Times New Roman"/>
                <w:b/>
                <w:u w:val="single"/>
              </w:rPr>
              <w:t>П</w:t>
            </w:r>
            <w:r w:rsidR="00AB5150" w:rsidRPr="007663BB">
              <w:rPr>
                <w:rFonts w:ascii="Times New Roman" w:hAnsi="Times New Roman"/>
                <w:b/>
                <w:u w:val="single"/>
              </w:rPr>
              <w:t xml:space="preserve">/ </w:t>
            </w:r>
            <w:r w:rsidR="00017B87" w:rsidRPr="007663BB">
              <w:rPr>
                <w:rFonts w:ascii="Times New Roman" w:hAnsi="Times New Roman"/>
                <w:b/>
                <w:u w:val="single"/>
              </w:rPr>
              <w:t>максималн</w:t>
            </w:r>
            <w:r w:rsidR="00BE0EC9" w:rsidRPr="007663BB">
              <w:rPr>
                <w:rFonts w:ascii="Times New Roman" w:hAnsi="Times New Roman"/>
                <w:b/>
                <w:u w:val="single"/>
              </w:rPr>
              <w:t>а оценка</w:t>
            </w:r>
            <w:r w:rsidR="00017B87" w:rsidRPr="007663BB">
              <w:rPr>
                <w:rFonts w:ascii="Times New Roman" w:hAnsi="Times New Roman"/>
                <w:b/>
                <w:u w:val="single"/>
              </w:rPr>
              <w:t xml:space="preserve"> - </w:t>
            </w:r>
            <w:r w:rsidR="008964E6">
              <w:rPr>
                <w:rFonts w:ascii="Times New Roman" w:hAnsi="Times New Roman"/>
                <w:b/>
                <w:u w:val="single"/>
              </w:rPr>
              <w:t>5</w:t>
            </w:r>
            <w:r w:rsidR="00DA6250">
              <w:rPr>
                <w:rFonts w:ascii="Times New Roman" w:hAnsi="Times New Roman"/>
                <w:b/>
                <w:u w:val="single"/>
              </w:rPr>
              <w:t>0</w:t>
            </w:r>
            <w:r w:rsidRPr="007663BB">
              <w:rPr>
                <w:rFonts w:ascii="Times New Roman" w:hAnsi="Times New Roman"/>
                <w:b/>
                <w:u w:val="single"/>
              </w:rPr>
              <w:t xml:space="preserve"> точки.</w:t>
            </w:r>
          </w:p>
          <w:p w:rsidR="00C17EA1" w:rsidRPr="007A0E04" w:rsidRDefault="00AB5150" w:rsidP="003F622D">
            <w:pPr>
              <w:ind w:firstLine="0"/>
              <w:outlineLvl w:val="0"/>
              <w:rPr>
                <w:rFonts w:ascii="Times New Roman" w:hAnsi="Times New Roman"/>
              </w:rPr>
            </w:pPr>
            <w:r w:rsidRPr="007A0E04">
              <w:rPr>
                <w:rFonts w:ascii="Times New Roman" w:hAnsi="Times New Roman"/>
              </w:rPr>
              <w:t xml:space="preserve">Оценката </w:t>
            </w:r>
            <w:r w:rsidR="00BE0EC9" w:rsidRPr="007A0E04">
              <w:rPr>
                <w:rFonts w:ascii="Times New Roman" w:hAnsi="Times New Roman"/>
              </w:rPr>
              <w:t>по</w:t>
            </w:r>
            <w:r w:rsidRPr="007A0E04">
              <w:rPr>
                <w:rFonts w:ascii="Times New Roman" w:hAnsi="Times New Roman"/>
              </w:rPr>
              <w:t xml:space="preserve"> </w:t>
            </w:r>
            <w:r w:rsidR="0031121C" w:rsidRPr="007A0E04">
              <w:rPr>
                <w:rFonts w:ascii="Times New Roman" w:hAnsi="Times New Roman"/>
              </w:rPr>
              <w:t>показател</w:t>
            </w:r>
            <w:r w:rsidR="0089504C" w:rsidRPr="007A0E04">
              <w:rPr>
                <w:rFonts w:ascii="Times New Roman" w:hAnsi="Times New Roman"/>
                <w:lang w:val="en-US"/>
              </w:rPr>
              <w:t xml:space="preserve"> </w:t>
            </w:r>
            <w:r w:rsidR="0031121C" w:rsidRPr="007A0E04">
              <w:rPr>
                <w:rFonts w:ascii="Times New Roman" w:hAnsi="Times New Roman"/>
              </w:rPr>
              <w:t>Т</w:t>
            </w:r>
            <w:r w:rsidR="00BE0EC9" w:rsidRPr="007A0E04">
              <w:rPr>
                <w:rFonts w:ascii="Times New Roman" w:hAnsi="Times New Roman"/>
              </w:rPr>
              <w:t>П</w:t>
            </w:r>
            <w:r w:rsidR="0031121C" w:rsidRPr="007A0E04">
              <w:rPr>
                <w:rFonts w:ascii="Times New Roman" w:hAnsi="Times New Roman"/>
              </w:rPr>
              <w:t xml:space="preserve"> </w:t>
            </w:r>
            <w:r w:rsidR="00BE0EC9" w:rsidRPr="007A0E04">
              <w:rPr>
                <w:rFonts w:ascii="Times New Roman" w:hAnsi="Times New Roman"/>
              </w:rPr>
              <w:t>се формира чрез следните под</w:t>
            </w:r>
            <w:r w:rsidR="00D658AB">
              <w:rPr>
                <w:rFonts w:ascii="Times New Roman" w:hAnsi="Times New Roman"/>
              </w:rPr>
              <w:t>-</w:t>
            </w:r>
            <w:r w:rsidR="00BE0EC9" w:rsidRPr="007A0E04">
              <w:rPr>
                <w:rFonts w:ascii="Times New Roman" w:hAnsi="Times New Roman"/>
              </w:rPr>
              <w:t>показатели:</w:t>
            </w:r>
          </w:p>
          <w:p w:rsidR="007F095C" w:rsidRPr="00F92B7F" w:rsidRDefault="007F095C" w:rsidP="003F622D">
            <w:pPr>
              <w:ind w:firstLine="0"/>
              <w:outlineLvl w:val="0"/>
              <w:rPr>
                <w:rFonts w:ascii="Times New Roman" w:hAnsi="Times New Roman"/>
                <w:b/>
                <w:u w:val="single"/>
              </w:rPr>
            </w:pPr>
            <w:r w:rsidRPr="007663BB">
              <w:rPr>
                <w:rFonts w:ascii="Times New Roman" w:hAnsi="Times New Roman"/>
                <w:b/>
                <w:u w:val="single"/>
              </w:rPr>
              <w:t>1.1. Под</w:t>
            </w:r>
            <w:r w:rsidR="007978DD">
              <w:rPr>
                <w:rFonts w:ascii="Times New Roman" w:hAnsi="Times New Roman"/>
                <w:b/>
                <w:u w:val="single"/>
              </w:rPr>
              <w:t>-</w:t>
            </w:r>
            <w:r w:rsidRPr="007663BB">
              <w:rPr>
                <w:rFonts w:ascii="Times New Roman" w:hAnsi="Times New Roman"/>
                <w:b/>
                <w:u w:val="single"/>
              </w:rPr>
              <w:t>показател – „</w:t>
            </w:r>
            <w:r w:rsidR="00900EDF" w:rsidRPr="00F92B7F">
              <w:rPr>
                <w:rFonts w:ascii="Times New Roman" w:hAnsi="Times New Roman"/>
                <w:b/>
                <w:u w:val="single"/>
                <w:lang w:val="en-US"/>
              </w:rPr>
              <w:t>M</w:t>
            </w:r>
            <w:proofErr w:type="spellStart"/>
            <w:r w:rsidR="00900EDF" w:rsidRPr="00F92B7F">
              <w:rPr>
                <w:rFonts w:ascii="Times New Roman" w:hAnsi="Times New Roman"/>
                <w:b/>
                <w:u w:val="single"/>
              </w:rPr>
              <w:t>отокар</w:t>
            </w:r>
            <w:proofErr w:type="spellEnd"/>
            <w:r w:rsidR="00900EDF" w:rsidRPr="00F92B7F">
              <w:rPr>
                <w:rFonts w:ascii="Times New Roman" w:hAnsi="Times New Roman"/>
                <w:b/>
                <w:u w:val="single"/>
              </w:rPr>
              <w:t xml:space="preserve"> за голям </w:t>
            </w:r>
            <w:r w:rsidR="000A6E84" w:rsidRPr="00F92B7F">
              <w:rPr>
                <w:rFonts w:ascii="Times New Roman" w:hAnsi="Times New Roman"/>
                <w:b/>
                <w:u w:val="single"/>
              </w:rPr>
              <w:t xml:space="preserve">пилотен </w:t>
            </w:r>
            <w:r w:rsidR="00900EDF" w:rsidRPr="00F92B7F">
              <w:rPr>
                <w:rFonts w:ascii="Times New Roman" w:hAnsi="Times New Roman"/>
                <w:b/>
                <w:u w:val="single"/>
              </w:rPr>
              <w:t>център“</w:t>
            </w:r>
            <w:r w:rsidR="00900EDF" w:rsidRPr="00F92B7F">
              <w:rPr>
                <w:rFonts w:ascii="Times New Roman" w:hAnsi="Times New Roman"/>
                <w:b/>
                <w:u w:val="single"/>
                <w:lang w:val="en-US"/>
              </w:rPr>
              <w:t xml:space="preserve"> </w:t>
            </w:r>
            <w:r w:rsidRPr="00F92B7F">
              <w:rPr>
                <w:rFonts w:ascii="Times New Roman" w:hAnsi="Times New Roman"/>
                <w:b/>
                <w:u w:val="single"/>
                <w:lang w:val="en-US"/>
              </w:rPr>
              <w:t>(</w:t>
            </w:r>
            <w:r w:rsidR="00900EDF" w:rsidRPr="00F92B7F">
              <w:rPr>
                <w:rFonts w:ascii="Times New Roman" w:hAnsi="Times New Roman"/>
                <w:b/>
                <w:u w:val="single"/>
              </w:rPr>
              <w:t>МГ</w:t>
            </w:r>
            <w:r w:rsidRPr="00F92B7F">
              <w:rPr>
                <w:rFonts w:ascii="Times New Roman" w:hAnsi="Times New Roman"/>
                <w:b/>
                <w:u w:val="single"/>
              </w:rPr>
              <w:t>Ц</w:t>
            </w:r>
            <w:r w:rsidRPr="00F92B7F">
              <w:rPr>
                <w:rFonts w:ascii="Times New Roman" w:hAnsi="Times New Roman"/>
                <w:b/>
                <w:u w:val="single"/>
                <w:lang w:val="en-US"/>
              </w:rPr>
              <w:t>)</w:t>
            </w:r>
            <w:r w:rsidR="00900EDF" w:rsidRPr="00F92B7F">
              <w:rPr>
                <w:rFonts w:ascii="Times New Roman" w:hAnsi="Times New Roman"/>
                <w:b/>
                <w:u w:val="single"/>
              </w:rPr>
              <w:t>,</w:t>
            </w:r>
            <w:r w:rsidRPr="00F92B7F">
              <w:rPr>
                <w:rFonts w:ascii="Times New Roman" w:hAnsi="Times New Roman"/>
                <w:b/>
                <w:u w:val="single"/>
              </w:rPr>
              <w:t xml:space="preserve"> с максимална оценка </w:t>
            </w:r>
            <w:r w:rsidR="006D4F03" w:rsidRPr="00F92B7F">
              <w:rPr>
                <w:rFonts w:ascii="Times New Roman" w:hAnsi="Times New Roman"/>
                <w:b/>
                <w:u w:val="single"/>
              </w:rPr>
              <w:t>2</w:t>
            </w:r>
            <w:r w:rsidRPr="00F92B7F">
              <w:rPr>
                <w:rFonts w:ascii="Times New Roman" w:hAnsi="Times New Roman"/>
                <w:b/>
                <w:u w:val="single"/>
              </w:rPr>
              <w:t>0 точки.</w:t>
            </w:r>
          </w:p>
          <w:p w:rsidR="007F095C" w:rsidRPr="00F92B7F" w:rsidRDefault="007F095C" w:rsidP="003F622D">
            <w:pPr>
              <w:ind w:firstLine="0"/>
              <w:outlineLvl w:val="0"/>
              <w:rPr>
                <w:rFonts w:ascii="Times New Roman" w:hAnsi="Times New Roman"/>
              </w:rPr>
            </w:pPr>
            <w:r w:rsidRPr="00F92B7F">
              <w:rPr>
                <w:rFonts w:ascii="Times New Roman" w:hAnsi="Times New Roman"/>
              </w:rPr>
              <w:t xml:space="preserve">Оценката по </w:t>
            </w:r>
            <w:r w:rsidR="007978DD" w:rsidRPr="00F92B7F">
              <w:rPr>
                <w:rFonts w:ascii="Times New Roman" w:hAnsi="Times New Roman"/>
              </w:rPr>
              <w:t xml:space="preserve">този </w:t>
            </w:r>
            <w:r w:rsidRPr="00F92B7F">
              <w:rPr>
                <w:rFonts w:ascii="Times New Roman" w:hAnsi="Times New Roman"/>
              </w:rPr>
              <w:t>под</w:t>
            </w:r>
            <w:r w:rsidR="007978DD" w:rsidRPr="00F92B7F">
              <w:rPr>
                <w:rFonts w:ascii="Times New Roman" w:hAnsi="Times New Roman"/>
              </w:rPr>
              <w:t>-</w:t>
            </w:r>
            <w:r w:rsidRPr="00F92B7F">
              <w:rPr>
                <w:rFonts w:ascii="Times New Roman" w:hAnsi="Times New Roman"/>
              </w:rPr>
              <w:t>п</w:t>
            </w:r>
            <w:r w:rsidR="007978DD" w:rsidRPr="00F92B7F">
              <w:rPr>
                <w:rFonts w:ascii="Times New Roman" w:hAnsi="Times New Roman"/>
              </w:rPr>
              <w:t>о</w:t>
            </w:r>
            <w:r w:rsidRPr="00F92B7F">
              <w:rPr>
                <w:rFonts w:ascii="Times New Roman" w:hAnsi="Times New Roman"/>
              </w:rPr>
              <w:t xml:space="preserve">казател </w:t>
            </w:r>
            <w:r w:rsidR="008F7723" w:rsidRPr="00F92B7F">
              <w:rPr>
                <w:rFonts w:ascii="Times New Roman" w:hAnsi="Times New Roman"/>
              </w:rPr>
              <w:t>се определя</w:t>
            </w:r>
            <w:r w:rsidR="00900EDF" w:rsidRPr="00F92B7F">
              <w:rPr>
                <w:rFonts w:ascii="Times New Roman" w:hAnsi="Times New Roman"/>
              </w:rPr>
              <w:t xml:space="preserve"> от каталожните данни</w:t>
            </w:r>
            <w:r w:rsidR="007978DD" w:rsidRPr="00F92B7F">
              <w:rPr>
                <w:rFonts w:ascii="Times New Roman" w:hAnsi="Times New Roman"/>
              </w:rPr>
              <w:t>,</w:t>
            </w:r>
            <w:r w:rsidR="00900EDF" w:rsidRPr="00F92B7F">
              <w:rPr>
                <w:rFonts w:ascii="Times New Roman" w:hAnsi="Times New Roman"/>
              </w:rPr>
              <w:t xml:space="preserve"> посочени от производителя</w:t>
            </w:r>
            <w:r w:rsidR="003A38AF" w:rsidRPr="00F92B7F">
              <w:rPr>
                <w:rFonts w:ascii="Times New Roman" w:hAnsi="Times New Roman"/>
              </w:rPr>
              <w:t>,</w:t>
            </w:r>
            <w:r w:rsidR="00900EDF" w:rsidRPr="00F92B7F">
              <w:rPr>
                <w:rFonts w:ascii="Times New Roman" w:hAnsi="Times New Roman"/>
              </w:rPr>
              <w:t xml:space="preserve"> </w:t>
            </w:r>
            <w:r w:rsidR="008F7723" w:rsidRPr="00F92B7F">
              <w:rPr>
                <w:rFonts w:ascii="Times New Roman" w:hAnsi="Times New Roman"/>
              </w:rPr>
              <w:t>както следва</w:t>
            </w:r>
            <w:r w:rsidRPr="00F92B7F">
              <w:rPr>
                <w:rFonts w:ascii="Times New Roman" w:hAnsi="Times New Roman"/>
              </w:rPr>
              <w:t>:</w:t>
            </w:r>
          </w:p>
          <w:p w:rsidR="007663BB" w:rsidRPr="007663BB" w:rsidRDefault="007663BB" w:rsidP="007978DD">
            <w:pPr>
              <w:tabs>
                <w:tab w:val="left" w:pos="317"/>
              </w:tabs>
              <w:ind w:firstLine="0"/>
              <w:outlineLvl w:val="0"/>
              <w:rPr>
                <w:rFonts w:ascii="Times New Roman" w:hAnsi="Times New Roman"/>
              </w:rPr>
            </w:pPr>
            <w:r>
              <w:rPr>
                <w:rFonts w:ascii="Times New Roman" w:hAnsi="Times New Roman"/>
              </w:rPr>
              <w:t>1.</w:t>
            </w:r>
            <w:r w:rsidR="003A38AF">
              <w:rPr>
                <w:rFonts w:ascii="Times New Roman" w:hAnsi="Times New Roman"/>
              </w:rPr>
              <w:t xml:space="preserve"> </w:t>
            </w:r>
            <w:r w:rsidRPr="007663BB">
              <w:rPr>
                <w:rFonts w:ascii="Times New Roman" w:hAnsi="Times New Roman"/>
              </w:rPr>
              <w:t xml:space="preserve">За </w:t>
            </w:r>
            <w:r w:rsidR="00900EDF" w:rsidRPr="007663BB">
              <w:rPr>
                <w:rFonts w:ascii="Times New Roman" w:hAnsi="Times New Roman"/>
              </w:rPr>
              <w:t>посочена</w:t>
            </w:r>
            <w:r w:rsidR="00900EDF">
              <w:rPr>
                <w:rFonts w:ascii="Times New Roman" w:hAnsi="Times New Roman"/>
              </w:rPr>
              <w:t xml:space="preserve"> </w:t>
            </w:r>
            <w:r w:rsidRPr="007663BB">
              <w:rPr>
                <w:rFonts w:ascii="Times New Roman" w:hAnsi="Times New Roman"/>
              </w:rPr>
              <w:t xml:space="preserve">товароподемност </w:t>
            </w:r>
            <w:r w:rsidR="007978DD">
              <w:rPr>
                <w:rFonts w:ascii="Times New Roman" w:hAnsi="Times New Roman"/>
              </w:rPr>
              <w:t xml:space="preserve">от най-малко </w:t>
            </w:r>
            <w:r>
              <w:rPr>
                <w:rFonts w:ascii="Times New Roman" w:hAnsi="Times New Roman"/>
              </w:rPr>
              <w:t>1500</w:t>
            </w:r>
            <w:r w:rsidR="007978DD">
              <w:rPr>
                <w:rFonts w:ascii="Times New Roman" w:hAnsi="Times New Roman"/>
                <w:lang w:val="en-US"/>
              </w:rPr>
              <w:t xml:space="preserve"> </w:t>
            </w:r>
            <w:r w:rsidR="007978DD">
              <w:rPr>
                <w:rFonts w:ascii="Times New Roman" w:hAnsi="Times New Roman"/>
              </w:rPr>
              <w:t>кг</w:t>
            </w:r>
            <w:r w:rsidRPr="007663BB">
              <w:rPr>
                <w:rFonts w:ascii="Times New Roman" w:hAnsi="Times New Roman"/>
              </w:rPr>
              <w:t xml:space="preserve"> до </w:t>
            </w:r>
            <w:r>
              <w:rPr>
                <w:rFonts w:ascii="Times New Roman" w:hAnsi="Times New Roman"/>
              </w:rPr>
              <w:t>1999</w:t>
            </w:r>
            <w:r w:rsidRPr="007663BB">
              <w:rPr>
                <w:rFonts w:ascii="Times New Roman" w:hAnsi="Times New Roman"/>
              </w:rPr>
              <w:t xml:space="preserve"> </w:t>
            </w:r>
            <w:r>
              <w:rPr>
                <w:rFonts w:ascii="Times New Roman" w:hAnsi="Times New Roman"/>
              </w:rPr>
              <w:t>кг</w:t>
            </w:r>
            <w:r w:rsidR="007978DD">
              <w:rPr>
                <w:rFonts w:ascii="Times New Roman" w:hAnsi="Times New Roman"/>
              </w:rPr>
              <w:t xml:space="preserve"> включително</w:t>
            </w:r>
            <w:r w:rsidRPr="007663BB">
              <w:rPr>
                <w:rFonts w:ascii="Times New Roman" w:hAnsi="Times New Roman"/>
              </w:rPr>
              <w:t xml:space="preserve">: </w:t>
            </w:r>
            <w:r w:rsidR="00900EDF" w:rsidRPr="00900EDF">
              <w:rPr>
                <w:rFonts w:ascii="Times New Roman" w:hAnsi="Times New Roman"/>
                <w:b/>
              </w:rPr>
              <w:t>1</w:t>
            </w:r>
            <w:r w:rsidR="007978DD">
              <w:rPr>
                <w:rFonts w:ascii="Times New Roman" w:hAnsi="Times New Roman"/>
                <w:b/>
              </w:rPr>
              <w:t>0</w:t>
            </w:r>
            <w:r w:rsidRPr="007663BB">
              <w:rPr>
                <w:rFonts w:ascii="Times New Roman" w:hAnsi="Times New Roman"/>
                <w:b/>
              </w:rPr>
              <w:t xml:space="preserve"> т</w:t>
            </w:r>
            <w:r w:rsidR="00875D5C">
              <w:rPr>
                <w:rFonts w:ascii="Times New Roman" w:hAnsi="Times New Roman"/>
                <w:b/>
              </w:rPr>
              <w:t>очки;</w:t>
            </w:r>
          </w:p>
          <w:p w:rsidR="007663BB" w:rsidRPr="007663BB" w:rsidRDefault="007978DD" w:rsidP="007663BB">
            <w:pPr>
              <w:ind w:firstLine="0"/>
              <w:outlineLvl w:val="0"/>
              <w:rPr>
                <w:rFonts w:ascii="Times New Roman" w:hAnsi="Times New Roman"/>
              </w:rPr>
            </w:pPr>
            <w:r>
              <w:rPr>
                <w:rFonts w:ascii="Times New Roman" w:hAnsi="Times New Roman"/>
              </w:rPr>
              <w:t>2</w:t>
            </w:r>
            <w:r w:rsidR="007663BB">
              <w:rPr>
                <w:rFonts w:ascii="Times New Roman" w:hAnsi="Times New Roman"/>
              </w:rPr>
              <w:t xml:space="preserve">. </w:t>
            </w:r>
            <w:r w:rsidR="007663BB" w:rsidRPr="007663BB">
              <w:rPr>
                <w:rFonts w:ascii="Times New Roman" w:hAnsi="Times New Roman"/>
              </w:rPr>
              <w:t xml:space="preserve">За посочена </w:t>
            </w:r>
            <w:r w:rsidR="007663BB">
              <w:rPr>
                <w:rFonts w:ascii="Times New Roman" w:hAnsi="Times New Roman"/>
              </w:rPr>
              <w:t>товароподемност</w:t>
            </w:r>
            <w:r w:rsidR="007663BB" w:rsidRPr="007663BB">
              <w:rPr>
                <w:rFonts w:ascii="Times New Roman" w:hAnsi="Times New Roman"/>
              </w:rPr>
              <w:t xml:space="preserve"> над </w:t>
            </w:r>
            <w:r w:rsidR="007663BB">
              <w:rPr>
                <w:rFonts w:ascii="Times New Roman" w:hAnsi="Times New Roman"/>
              </w:rPr>
              <w:t>1999</w:t>
            </w:r>
            <w:r w:rsidR="007663BB" w:rsidRPr="007663BB">
              <w:rPr>
                <w:rFonts w:ascii="Times New Roman" w:hAnsi="Times New Roman"/>
              </w:rPr>
              <w:t xml:space="preserve"> </w:t>
            </w:r>
            <w:r w:rsidR="007663BB">
              <w:rPr>
                <w:rFonts w:ascii="Times New Roman" w:hAnsi="Times New Roman"/>
              </w:rPr>
              <w:t>кг</w:t>
            </w:r>
            <w:r w:rsidR="007663BB" w:rsidRPr="00875D5C">
              <w:rPr>
                <w:rFonts w:ascii="Times New Roman" w:hAnsi="Times New Roman"/>
              </w:rPr>
              <w:t>:</w:t>
            </w:r>
            <w:r w:rsidR="007663BB" w:rsidRPr="00900EDF">
              <w:rPr>
                <w:rFonts w:ascii="Times New Roman" w:hAnsi="Times New Roman"/>
                <w:b/>
              </w:rPr>
              <w:t xml:space="preserve"> </w:t>
            </w:r>
            <w:r w:rsidR="00900EDF" w:rsidRPr="00900EDF">
              <w:rPr>
                <w:rFonts w:ascii="Times New Roman" w:hAnsi="Times New Roman"/>
                <w:b/>
              </w:rPr>
              <w:t>20</w:t>
            </w:r>
            <w:r w:rsidR="007663BB" w:rsidRPr="007663BB">
              <w:rPr>
                <w:rFonts w:ascii="Times New Roman" w:hAnsi="Times New Roman"/>
                <w:b/>
              </w:rPr>
              <w:t xml:space="preserve"> т</w:t>
            </w:r>
            <w:r w:rsidR="00875D5C">
              <w:rPr>
                <w:rFonts w:ascii="Times New Roman" w:hAnsi="Times New Roman"/>
                <w:b/>
              </w:rPr>
              <w:t>очки</w:t>
            </w:r>
            <w:r w:rsidR="007663BB" w:rsidRPr="007663BB">
              <w:rPr>
                <w:rFonts w:ascii="Times New Roman" w:hAnsi="Times New Roman"/>
                <w:b/>
              </w:rPr>
              <w:t>.</w:t>
            </w:r>
          </w:p>
          <w:p w:rsidR="00DA24BB" w:rsidRPr="00F92B7F" w:rsidRDefault="00DA24BB" w:rsidP="003F622D">
            <w:pPr>
              <w:ind w:firstLine="0"/>
              <w:outlineLvl w:val="0"/>
              <w:rPr>
                <w:rFonts w:ascii="Times New Roman" w:hAnsi="Times New Roman"/>
              </w:rPr>
            </w:pPr>
          </w:p>
          <w:p w:rsidR="00E45A63" w:rsidRPr="00F92B7F" w:rsidRDefault="00E45A63" w:rsidP="00E45A63">
            <w:pPr>
              <w:ind w:firstLine="0"/>
              <w:outlineLvl w:val="0"/>
              <w:rPr>
                <w:rFonts w:ascii="Times New Roman" w:hAnsi="Times New Roman"/>
                <w:b/>
                <w:u w:val="single"/>
              </w:rPr>
            </w:pPr>
            <w:r w:rsidRPr="00F92B7F">
              <w:rPr>
                <w:rFonts w:ascii="Times New Roman" w:hAnsi="Times New Roman"/>
                <w:b/>
                <w:u w:val="single"/>
              </w:rPr>
              <w:t>1.2. Под</w:t>
            </w:r>
            <w:r w:rsidR="007978DD" w:rsidRPr="00F92B7F">
              <w:rPr>
                <w:rFonts w:ascii="Times New Roman" w:hAnsi="Times New Roman"/>
                <w:b/>
                <w:u w:val="single"/>
              </w:rPr>
              <w:t>-</w:t>
            </w:r>
            <w:r w:rsidRPr="00F92B7F">
              <w:rPr>
                <w:rFonts w:ascii="Times New Roman" w:hAnsi="Times New Roman"/>
                <w:b/>
                <w:u w:val="single"/>
              </w:rPr>
              <w:t>показател – „М</w:t>
            </w:r>
            <w:r w:rsidR="000A6E84" w:rsidRPr="00F92B7F">
              <w:rPr>
                <w:rFonts w:ascii="Times New Roman" w:hAnsi="Times New Roman"/>
                <w:b/>
                <w:u w:val="single"/>
              </w:rPr>
              <w:t>отокар за м</w:t>
            </w:r>
            <w:r w:rsidRPr="00F92B7F">
              <w:rPr>
                <w:rFonts w:ascii="Times New Roman" w:hAnsi="Times New Roman"/>
                <w:b/>
                <w:u w:val="single"/>
              </w:rPr>
              <w:t xml:space="preserve">алък пилотен център“ </w:t>
            </w:r>
            <w:r w:rsidRPr="00F92B7F">
              <w:rPr>
                <w:rFonts w:ascii="Times New Roman" w:hAnsi="Times New Roman"/>
                <w:b/>
                <w:u w:val="single"/>
                <w:lang w:val="en-US"/>
              </w:rPr>
              <w:t>(</w:t>
            </w:r>
            <w:r w:rsidRPr="00F92B7F">
              <w:rPr>
                <w:rFonts w:ascii="Times New Roman" w:hAnsi="Times New Roman"/>
                <w:b/>
                <w:u w:val="single"/>
              </w:rPr>
              <w:t>М</w:t>
            </w:r>
            <w:r w:rsidR="000A6E84" w:rsidRPr="00F92B7F">
              <w:rPr>
                <w:rFonts w:ascii="Times New Roman" w:hAnsi="Times New Roman"/>
                <w:b/>
                <w:u w:val="single"/>
              </w:rPr>
              <w:t>М</w:t>
            </w:r>
            <w:r w:rsidRPr="00F92B7F">
              <w:rPr>
                <w:rFonts w:ascii="Times New Roman" w:hAnsi="Times New Roman"/>
                <w:b/>
                <w:u w:val="single"/>
              </w:rPr>
              <w:t>Ц</w:t>
            </w:r>
            <w:r w:rsidRPr="00F92B7F">
              <w:rPr>
                <w:rFonts w:ascii="Times New Roman" w:hAnsi="Times New Roman"/>
                <w:b/>
                <w:u w:val="single"/>
                <w:lang w:val="en-US"/>
              </w:rPr>
              <w:t>)</w:t>
            </w:r>
            <w:r w:rsidRPr="00F92B7F">
              <w:rPr>
                <w:rFonts w:ascii="Times New Roman" w:hAnsi="Times New Roman"/>
                <w:b/>
                <w:u w:val="single"/>
              </w:rPr>
              <w:t xml:space="preserve"> с максимална оценка </w:t>
            </w:r>
            <w:r w:rsidR="00853134" w:rsidRPr="00F92B7F">
              <w:rPr>
                <w:rFonts w:ascii="Times New Roman" w:hAnsi="Times New Roman"/>
                <w:b/>
                <w:u w:val="single"/>
              </w:rPr>
              <w:t>2</w:t>
            </w:r>
            <w:r w:rsidRPr="00F92B7F">
              <w:rPr>
                <w:rFonts w:ascii="Times New Roman" w:hAnsi="Times New Roman"/>
                <w:b/>
                <w:u w:val="single"/>
              </w:rPr>
              <w:t>0 точки.</w:t>
            </w:r>
          </w:p>
          <w:p w:rsidR="007978DD" w:rsidRPr="00F92B7F" w:rsidRDefault="007978DD" w:rsidP="007978DD">
            <w:pPr>
              <w:ind w:firstLine="0"/>
              <w:outlineLvl w:val="0"/>
              <w:rPr>
                <w:rFonts w:ascii="Times New Roman" w:hAnsi="Times New Roman"/>
              </w:rPr>
            </w:pPr>
            <w:r w:rsidRPr="00F92B7F">
              <w:rPr>
                <w:rFonts w:ascii="Times New Roman" w:hAnsi="Times New Roman"/>
              </w:rPr>
              <w:t>Оценката по този под-показател се определя от каталожните данни, посочени от производителя, както следва:</w:t>
            </w:r>
          </w:p>
          <w:p w:rsidR="007978DD" w:rsidRPr="007663BB" w:rsidRDefault="007978DD" w:rsidP="007978DD">
            <w:pPr>
              <w:tabs>
                <w:tab w:val="left" w:pos="317"/>
              </w:tabs>
              <w:ind w:firstLine="0"/>
              <w:outlineLvl w:val="0"/>
              <w:rPr>
                <w:rFonts w:ascii="Times New Roman" w:hAnsi="Times New Roman"/>
              </w:rPr>
            </w:pPr>
            <w:r w:rsidRPr="00F92B7F">
              <w:rPr>
                <w:rFonts w:ascii="Times New Roman" w:hAnsi="Times New Roman"/>
              </w:rPr>
              <w:t>1. За посочена товароподемност от най</w:t>
            </w:r>
            <w:r>
              <w:rPr>
                <w:rFonts w:ascii="Times New Roman" w:hAnsi="Times New Roman"/>
              </w:rPr>
              <w:t>-малко 1500</w:t>
            </w:r>
            <w:r>
              <w:rPr>
                <w:rFonts w:ascii="Times New Roman" w:hAnsi="Times New Roman"/>
                <w:lang w:val="en-US"/>
              </w:rPr>
              <w:t xml:space="preserve"> </w:t>
            </w:r>
            <w:r>
              <w:rPr>
                <w:rFonts w:ascii="Times New Roman" w:hAnsi="Times New Roman"/>
              </w:rPr>
              <w:t>кг</w:t>
            </w:r>
            <w:r w:rsidRPr="007663BB">
              <w:rPr>
                <w:rFonts w:ascii="Times New Roman" w:hAnsi="Times New Roman"/>
              </w:rPr>
              <w:t xml:space="preserve"> до </w:t>
            </w:r>
            <w:r>
              <w:rPr>
                <w:rFonts w:ascii="Times New Roman" w:hAnsi="Times New Roman"/>
              </w:rPr>
              <w:t>1999</w:t>
            </w:r>
            <w:r w:rsidRPr="007663BB">
              <w:rPr>
                <w:rFonts w:ascii="Times New Roman" w:hAnsi="Times New Roman"/>
              </w:rPr>
              <w:t xml:space="preserve"> </w:t>
            </w:r>
            <w:r>
              <w:rPr>
                <w:rFonts w:ascii="Times New Roman" w:hAnsi="Times New Roman"/>
              </w:rPr>
              <w:t>кг включително</w:t>
            </w:r>
            <w:r w:rsidRPr="007663BB">
              <w:rPr>
                <w:rFonts w:ascii="Times New Roman" w:hAnsi="Times New Roman"/>
              </w:rPr>
              <w:t xml:space="preserve">: </w:t>
            </w:r>
            <w:r w:rsidRPr="00900EDF">
              <w:rPr>
                <w:rFonts w:ascii="Times New Roman" w:hAnsi="Times New Roman"/>
                <w:b/>
              </w:rPr>
              <w:t>1</w:t>
            </w:r>
            <w:r>
              <w:rPr>
                <w:rFonts w:ascii="Times New Roman" w:hAnsi="Times New Roman"/>
                <w:b/>
              </w:rPr>
              <w:t>0</w:t>
            </w:r>
            <w:r w:rsidRPr="007663BB">
              <w:rPr>
                <w:rFonts w:ascii="Times New Roman" w:hAnsi="Times New Roman"/>
                <w:b/>
              </w:rPr>
              <w:t xml:space="preserve"> т</w:t>
            </w:r>
            <w:r>
              <w:rPr>
                <w:rFonts w:ascii="Times New Roman" w:hAnsi="Times New Roman"/>
                <w:b/>
              </w:rPr>
              <w:t>очки;</w:t>
            </w:r>
          </w:p>
          <w:p w:rsidR="007978DD" w:rsidRPr="00F92B7F" w:rsidRDefault="007978DD" w:rsidP="007978DD">
            <w:pPr>
              <w:ind w:firstLine="0"/>
              <w:outlineLvl w:val="0"/>
              <w:rPr>
                <w:rFonts w:ascii="Times New Roman" w:hAnsi="Times New Roman"/>
              </w:rPr>
            </w:pPr>
            <w:r>
              <w:rPr>
                <w:rFonts w:ascii="Times New Roman" w:hAnsi="Times New Roman"/>
              </w:rPr>
              <w:t xml:space="preserve">2. </w:t>
            </w:r>
            <w:r w:rsidRPr="007663BB">
              <w:rPr>
                <w:rFonts w:ascii="Times New Roman" w:hAnsi="Times New Roman"/>
              </w:rPr>
              <w:t xml:space="preserve">За посочена </w:t>
            </w:r>
            <w:r w:rsidRPr="00F92B7F">
              <w:rPr>
                <w:rFonts w:ascii="Times New Roman" w:hAnsi="Times New Roman"/>
              </w:rPr>
              <w:t>товароподемност над 1999 кг:</w:t>
            </w:r>
            <w:r w:rsidRPr="00F92B7F">
              <w:rPr>
                <w:rFonts w:ascii="Times New Roman" w:hAnsi="Times New Roman"/>
                <w:b/>
              </w:rPr>
              <w:t xml:space="preserve"> 20 точки.</w:t>
            </w:r>
          </w:p>
          <w:p w:rsidR="001150E1" w:rsidRPr="00F92B7F" w:rsidRDefault="001150E1" w:rsidP="001150E1">
            <w:pPr>
              <w:ind w:firstLine="0"/>
              <w:outlineLvl w:val="0"/>
              <w:rPr>
                <w:rFonts w:ascii="Times New Roman" w:hAnsi="Times New Roman"/>
              </w:rPr>
            </w:pPr>
          </w:p>
          <w:p w:rsidR="00F74421" w:rsidRPr="00F92B7F" w:rsidRDefault="00F74421" w:rsidP="00F128BC">
            <w:pPr>
              <w:ind w:firstLine="0"/>
              <w:outlineLvl w:val="0"/>
              <w:rPr>
                <w:rFonts w:ascii="Times New Roman" w:hAnsi="Times New Roman"/>
                <w:b/>
                <w:u w:val="single"/>
              </w:rPr>
            </w:pPr>
            <w:r w:rsidRPr="00F92B7F">
              <w:rPr>
                <w:rFonts w:ascii="Times New Roman" w:hAnsi="Times New Roman"/>
                <w:b/>
                <w:u w:val="single"/>
              </w:rPr>
              <w:t>1.</w:t>
            </w:r>
            <w:r w:rsidR="00AF4A7F" w:rsidRPr="00F92B7F">
              <w:rPr>
                <w:rFonts w:ascii="Times New Roman" w:hAnsi="Times New Roman"/>
                <w:b/>
                <w:u w:val="single"/>
              </w:rPr>
              <w:t>3</w:t>
            </w:r>
            <w:r w:rsidRPr="00F92B7F">
              <w:rPr>
                <w:rFonts w:ascii="Times New Roman" w:hAnsi="Times New Roman"/>
                <w:b/>
                <w:u w:val="single"/>
              </w:rPr>
              <w:t>. Под</w:t>
            </w:r>
            <w:r w:rsidR="007978DD" w:rsidRPr="00F92B7F">
              <w:rPr>
                <w:rFonts w:ascii="Times New Roman" w:hAnsi="Times New Roman"/>
                <w:b/>
                <w:u w:val="single"/>
              </w:rPr>
              <w:t>-</w:t>
            </w:r>
            <w:r w:rsidRPr="00F92B7F">
              <w:rPr>
                <w:rFonts w:ascii="Times New Roman" w:hAnsi="Times New Roman"/>
                <w:b/>
                <w:u w:val="single"/>
              </w:rPr>
              <w:t xml:space="preserve">показател – „Гаранционен срок“ </w:t>
            </w:r>
            <w:r w:rsidRPr="00F92B7F">
              <w:rPr>
                <w:rFonts w:ascii="Times New Roman" w:hAnsi="Times New Roman"/>
                <w:b/>
                <w:u w:val="single"/>
                <w:lang w:val="en-US"/>
              </w:rPr>
              <w:t>(</w:t>
            </w:r>
            <w:r w:rsidRPr="00F92B7F">
              <w:rPr>
                <w:rFonts w:ascii="Times New Roman" w:hAnsi="Times New Roman"/>
                <w:b/>
                <w:u w:val="single"/>
              </w:rPr>
              <w:t>ГС</w:t>
            </w:r>
            <w:r w:rsidRPr="00F92B7F">
              <w:rPr>
                <w:rFonts w:ascii="Times New Roman" w:hAnsi="Times New Roman"/>
                <w:b/>
                <w:u w:val="single"/>
                <w:lang w:val="en-US"/>
              </w:rPr>
              <w:t>)</w:t>
            </w:r>
            <w:r w:rsidRPr="00F92B7F">
              <w:rPr>
                <w:rFonts w:ascii="Times New Roman" w:hAnsi="Times New Roman"/>
                <w:b/>
                <w:u w:val="single"/>
              </w:rPr>
              <w:t xml:space="preserve"> с максимална оценка 10 точки.</w:t>
            </w:r>
          </w:p>
          <w:p w:rsidR="00214600" w:rsidRPr="00F92B7F" w:rsidRDefault="00214600" w:rsidP="00F128BC">
            <w:pPr>
              <w:ind w:firstLine="0"/>
              <w:rPr>
                <w:rFonts w:ascii="Times New Roman" w:hAnsi="Times New Roman"/>
                <w:b/>
              </w:rPr>
            </w:pPr>
            <w:r w:rsidRPr="00F92B7F">
              <w:rPr>
                <w:rFonts w:ascii="Times New Roman" w:hAnsi="Times New Roman"/>
                <w:b/>
                <w:bCs/>
              </w:rPr>
              <w:t xml:space="preserve">ГС </w:t>
            </w:r>
            <w:r w:rsidRPr="00F92B7F">
              <w:rPr>
                <w:rFonts w:ascii="Times New Roman" w:hAnsi="Times New Roman"/>
                <w:b/>
              </w:rPr>
              <w:t xml:space="preserve">е </w:t>
            </w:r>
            <w:r w:rsidR="000C7E1B" w:rsidRPr="00F92B7F">
              <w:rPr>
                <w:rFonts w:ascii="Times New Roman" w:hAnsi="Times New Roman"/>
                <w:b/>
              </w:rPr>
              <w:t>под</w:t>
            </w:r>
            <w:r w:rsidR="007978DD" w:rsidRPr="00F92B7F">
              <w:rPr>
                <w:rFonts w:ascii="Times New Roman" w:hAnsi="Times New Roman"/>
                <w:b/>
              </w:rPr>
              <w:t>-</w:t>
            </w:r>
            <w:r w:rsidRPr="00F92B7F">
              <w:rPr>
                <w:rFonts w:ascii="Times New Roman" w:hAnsi="Times New Roman"/>
                <w:b/>
              </w:rPr>
              <w:t xml:space="preserve">показател, отразяващ </w:t>
            </w:r>
            <w:r w:rsidRPr="00F92B7F">
              <w:rPr>
                <w:rFonts w:ascii="Times New Roman" w:hAnsi="Times New Roman"/>
                <w:b/>
                <w:bCs/>
              </w:rPr>
              <w:t>предложения от участника Гаранционен срок за обслужване/поддръжка на доставеното оборудване</w:t>
            </w:r>
            <w:r w:rsidR="00D23442" w:rsidRPr="00F92B7F">
              <w:rPr>
                <w:rFonts w:ascii="Times New Roman" w:hAnsi="Times New Roman"/>
                <w:b/>
                <w:bCs/>
              </w:rPr>
              <w:t xml:space="preserve">– еднакъв за </w:t>
            </w:r>
            <w:r w:rsidR="002B5FB6" w:rsidRPr="00F92B7F">
              <w:rPr>
                <w:rFonts w:ascii="Times New Roman" w:hAnsi="Times New Roman"/>
                <w:b/>
                <w:bCs/>
              </w:rPr>
              <w:t>цялото доставено оборудване</w:t>
            </w:r>
            <w:r w:rsidRPr="00F92B7F">
              <w:rPr>
                <w:rFonts w:ascii="Times New Roman" w:hAnsi="Times New Roman"/>
                <w:b/>
                <w:bCs/>
              </w:rPr>
              <w:t xml:space="preserve">. </w:t>
            </w:r>
            <w:r w:rsidR="00225DC8" w:rsidRPr="00F92B7F">
              <w:rPr>
                <w:rFonts w:ascii="Times New Roman" w:hAnsi="Times New Roman"/>
                <w:b/>
                <w:bCs/>
              </w:rPr>
              <w:t xml:space="preserve"> </w:t>
            </w:r>
          </w:p>
          <w:p w:rsidR="00D23442" w:rsidRPr="00F92B7F" w:rsidRDefault="00214600" w:rsidP="00D23442">
            <w:pPr>
              <w:ind w:firstLine="0"/>
              <w:rPr>
                <w:rFonts w:ascii="Times New Roman" w:hAnsi="Times New Roman"/>
                <w:b/>
              </w:rPr>
            </w:pPr>
            <w:r w:rsidRPr="00F92B7F">
              <w:rPr>
                <w:rFonts w:ascii="Times New Roman" w:hAnsi="Times New Roman"/>
                <w:spacing w:val="-3"/>
              </w:rPr>
              <w:t xml:space="preserve">Максимален брой точки – 10, получава офертата с предложен </w:t>
            </w:r>
            <w:r w:rsidRPr="00F92B7F">
              <w:rPr>
                <w:rFonts w:ascii="Times New Roman" w:hAnsi="Times New Roman"/>
                <w:b/>
                <w:spacing w:val="-3"/>
                <w:u w:val="single"/>
              </w:rPr>
              <w:t>най-продължителен</w:t>
            </w:r>
            <w:r w:rsidRPr="00F92B7F">
              <w:rPr>
                <w:rFonts w:ascii="Times New Roman" w:hAnsi="Times New Roman"/>
                <w:b/>
                <w:spacing w:val="-3"/>
                <w:u w:val="single"/>
                <w:lang w:val="en-US"/>
              </w:rPr>
              <w:t xml:space="preserve"> </w:t>
            </w:r>
            <w:r w:rsidRPr="00F92B7F">
              <w:rPr>
                <w:rFonts w:ascii="Times New Roman" w:hAnsi="Times New Roman"/>
                <w:b/>
                <w:spacing w:val="-3"/>
                <w:u w:val="single"/>
              </w:rPr>
              <w:t>(най-дълъг) гаранционен срок</w:t>
            </w:r>
            <w:r w:rsidR="003A38AF" w:rsidRPr="00F92B7F">
              <w:rPr>
                <w:rFonts w:ascii="Times New Roman" w:hAnsi="Times New Roman"/>
                <w:b/>
                <w:spacing w:val="-3"/>
                <w:u w:val="single"/>
              </w:rPr>
              <w:t>,</w:t>
            </w:r>
            <w:r w:rsidR="00D23442" w:rsidRPr="00F92B7F">
              <w:rPr>
                <w:rFonts w:ascii="Times New Roman" w:hAnsi="Times New Roman"/>
                <w:b/>
                <w:bCs/>
              </w:rPr>
              <w:t xml:space="preserve">.  </w:t>
            </w:r>
          </w:p>
          <w:p w:rsidR="00214600" w:rsidRPr="00F92B7F" w:rsidRDefault="00D23442" w:rsidP="00F128BC">
            <w:pPr>
              <w:widowControl w:val="0"/>
              <w:autoSpaceDE w:val="0"/>
              <w:autoSpaceDN w:val="0"/>
              <w:adjustRightInd w:val="0"/>
              <w:ind w:right="26" w:firstLine="0"/>
              <w:rPr>
                <w:rFonts w:ascii="Times New Roman" w:hAnsi="Times New Roman"/>
                <w:spacing w:val="-3"/>
              </w:rPr>
            </w:pPr>
            <w:r w:rsidRPr="00F92B7F">
              <w:rPr>
                <w:rFonts w:ascii="Times New Roman" w:hAnsi="Times New Roman"/>
                <w:spacing w:val="-3"/>
              </w:rPr>
              <w:t>Оценката</w:t>
            </w:r>
            <w:r w:rsidR="00225DC8" w:rsidRPr="00F92B7F">
              <w:rPr>
                <w:rFonts w:ascii="Times New Roman" w:hAnsi="Times New Roman"/>
                <w:spacing w:val="-3"/>
              </w:rPr>
              <w:t xml:space="preserve"> </w:t>
            </w:r>
            <w:r w:rsidRPr="00F92B7F">
              <w:rPr>
                <w:rFonts w:ascii="Times New Roman" w:hAnsi="Times New Roman"/>
                <w:spacing w:val="-3"/>
              </w:rPr>
              <w:t xml:space="preserve">по </w:t>
            </w:r>
            <w:r w:rsidR="00FF65C1">
              <w:rPr>
                <w:rFonts w:ascii="Times New Roman" w:hAnsi="Times New Roman"/>
                <w:spacing w:val="-3"/>
              </w:rPr>
              <w:t>под-</w:t>
            </w:r>
            <w:r w:rsidR="00CD603F" w:rsidRPr="00F92B7F">
              <w:rPr>
                <w:rFonts w:ascii="Times New Roman" w:hAnsi="Times New Roman"/>
                <w:spacing w:val="-3"/>
              </w:rPr>
              <w:t>показателя</w:t>
            </w:r>
            <w:r w:rsidRPr="00F92B7F">
              <w:rPr>
                <w:rFonts w:ascii="Times New Roman" w:hAnsi="Times New Roman"/>
                <w:spacing w:val="-3"/>
              </w:rPr>
              <w:t xml:space="preserve"> </w:t>
            </w:r>
            <w:r w:rsidR="00214600" w:rsidRPr="00F92B7F">
              <w:rPr>
                <w:rFonts w:ascii="Times New Roman" w:hAnsi="Times New Roman"/>
                <w:spacing w:val="-3"/>
              </w:rPr>
              <w:t>се определя в съотношение към най-продължителния предложен гаранционен срок</w:t>
            </w:r>
            <w:r w:rsidR="00225DC8" w:rsidRPr="00F92B7F">
              <w:rPr>
                <w:rFonts w:ascii="Times New Roman" w:hAnsi="Times New Roman"/>
                <w:spacing w:val="-3"/>
              </w:rPr>
              <w:t>,</w:t>
            </w:r>
            <w:r w:rsidR="00214600" w:rsidRPr="00F92B7F">
              <w:rPr>
                <w:rFonts w:ascii="Times New Roman" w:hAnsi="Times New Roman"/>
                <w:spacing w:val="-3"/>
              </w:rPr>
              <w:t xml:space="preserve"> по следната формула:</w:t>
            </w:r>
          </w:p>
          <w:p w:rsidR="00225DC8" w:rsidRPr="00F92B7F" w:rsidRDefault="00225DC8" w:rsidP="00225DC8">
            <w:pPr>
              <w:spacing w:before="0"/>
              <w:ind w:hanging="4"/>
              <w:rPr>
                <w:rFonts w:ascii="Times New Roman" w:hAnsi="Times New Roman"/>
              </w:rPr>
            </w:pPr>
          </w:p>
          <w:p w:rsidR="00225DC8" w:rsidRPr="00F92B7F" w:rsidRDefault="00225DC8" w:rsidP="00225DC8">
            <w:pPr>
              <w:spacing w:before="0"/>
              <w:ind w:hanging="4"/>
              <w:rPr>
                <w:rFonts w:ascii="Times New Roman" w:hAnsi="Times New Roman"/>
                <w:b/>
                <w:lang w:val="en-US"/>
              </w:rPr>
            </w:pPr>
            <w:r w:rsidRPr="00F92B7F">
              <w:rPr>
                <w:rFonts w:ascii="Times New Roman" w:hAnsi="Times New Roman"/>
                <w:b/>
              </w:rPr>
              <w:t xml:space="preserve">                                  </w:t>
            </w:r>
            <w:r w:rsidRPr="00F92B7F">
              <w:rPr>
                <w:rFonts w:ascii="Times New Roman" w:hAnsi="Times New Roman"/>
                <w:b/>
                <w:lang w:val="en-US"/>
              </w:rPr>
              <w:t xml:space="preserve">  </w:t>
            </w:r>
            <w:r w:rsidRPr="00F92B7F">
              <w:rPr>
                <w:rFonts w:ascii="Times New Roman" w:hAnsi="Times New Roman"/>
                <w:b/>
              </w:rPr>
              <w:t>ГС</w:t>
            </w:r>
            <w:r w:rsidRPr="00F92B7F">
              <w:rPr>
                <w:rFonts w:ascii="Times New Roman" w:hAnsi="Times New Roman"/>
                <w:b/>
                <w:vertAlign w:val="subscript"/>
                <w:lang w:val="en-US"/>
              </w:rPr>
              <w:t xml:space="preserve"> </w:t>
            </w:r>
            <w:proofErr w:type="spellStart"/>
            <w:r w:rsidRPr="00F92B7F">
              <w:rPr>
                <w:rFonts w:ascii="Times New Roman" w:hAnsi="Times New Roman"/>
                <w:b/>
                <w:sz w:val="28"/>
                <w:vertAlign w:val="subscript"/>
                <w:lang w:val="en-US"/>
              </w:rPr>
              <w:t>i</w:t>
            </w:r>
            <w:proofErr w:type="spellEnd"/>
          </w:p>
          <w:p w:rsidR="00225DC8" w:rsidRPr="00F92B7F" w:rsidRDefault="00225DC8" w:rsidP="00225DC8">
            <w:pPr>
              <w:spacing w:before="0"/>
              <w:ind w:hanging="4"/>
              <w:rPr>
                <w:rFonts w:ascii="Times New Roman" w:hAnsi="Times New Roman"/>
                <w:b/>
              </w:rPr>
            </w:pPr>
            <w:r w:rsidRPr="00F92B7F">
              <w:rPr>
                <w:rFonts w:ascii="Times New Roman" w:hAnsi="Times New Roman"/>
                <w:b/>
              </w:rPr>
              <w:t xml:space="preserve">                    ГС = ––––––––––  х 10</w:t>
            </w:r>
          </w:p>
          <w:p w:rsidR="00225DC8" w:rsidRPr="00F92B7F" w:rsidRDefault="00225DC8" w:rsidP="00225DC8">
            <w:pPr>
              <w:spacing w:before="0"/>
              <w:ind w:hanging="4"/>
              <w:rPr>
                <w:rFonts w:ascii="Times New Roman" w:hAnsi="Times New Roman"/>
                <w:b/>
                <w:lang w:val="en-US"/>
              </w:rPr>
            </w:pPr>
            <w:r w:rsidRPr="00F92B7F">
              <w:rPr>
                <w:rFonts w:ascii="Times New Roman" w:hAnsi="Times New Roman"/>
                <w:b/>
              </w:rPr>
              <w:t xml:space="preserve">                  </w:t>
            </w:r>
            <w:r w:rsidRPr="00F92B7F">
              <w:rPr>
                <w:rFonts w:ascii="Times New Roman" w:hAnsi="Times New Roman"/>
                <w:b/>
                <w:lang w:val="en-US"/>
              </w:rPr>
              <w:t xml:space="preserve">    </w:t>
            </w:r>
            <w:r w:rsidRPr="00F92B7F">
              <w:rPr>
                <w:rFonts w:ascii="Times New Roman" w:hAnsi="Times New Roman"/>
                <w:b/>
              </w:rPr>
              <w:t xml:space="preserve">              ГС</w:t>
            </w:r>
            <w:r w:rsidRPr="00F92B7F">
              <w:rPr>
                <w:rFonts w:ascii="Times New Roman" w:hAnsi="Times New Roman"/>
                <w:b/>
                <w:vertAlign w:val="subscript"/>
                <w:lang w:val="en-US"/>
              </w:rPr>
              <w:t xml:space="preserve"> </w:t>
            </w:r>
            <w:r w:rsidRPr="00F92B7F">
              <w:rPr>
                <w:rFonts w:ascii="Times New Roman" w:hAnsi="Times New Roman"/>
                <w:b/>
                <w:sz w:val="28"/>
                <w:vertAlign w:val="subscript"/>
                <w:lang w:val="en-US"/>
              </w:rPr>
              <w:t>max</w:t>
            </w:r>
          </w:p>
          <w:p w:rsidR="007978DD" w:rsidRPr="00F92B7F" w:rsidRDefault="007978DD" w:rsidP="00F128BC">
            <w:pPr>
              <w:widowControl w:val="0"/>
              <w:tabs>
                <w:tab w:val="left" w:pos="-1440"/>
                <w:tab w:val="left" w:pos="-720"/>
                <w:tab w:val="left" w:pos="532"/>
                <w:tab w:val="left" w:pos="1062"/>
                <w:tab w:val="left" w:pos="1666"/>
                <w:tab w:val="left" w:pos="2271"/>
                <w:tab w:val="left" w:pos="2570"/>
                <w:tab w:val="left" w:pos="3175"/>
              </w:tabs>
              <w:suppressAutoHyphens/>
              <w:ind w:right="26" w:firstLine="0"/>
              <w:rPr>
                <w:rFonts w:ascii="Times New Roman" w:hAnsi="Times New Roman"/>
                <w:b/>
                <w:spacing w:val="-3"/>
              </w:rPr>
            </w:pPr>
          </w:p>
          <w:p w:rsidR="00214600" w:rsidRPr="00F92B7F" w:rsidRDefault="00214600" w:rsidP="00F128BC">
            <w:pPr>
              <w:widowControl w:val="0"/>
              <w:tabs>
                <w:tab w:val="left" w:pos="-1440"/>
                <w:tab w:val="left" w:pos="-720"/>
                <w:tab w:val="left" w:pos="532"/>
                <w:tab w:val="left" w:pos="1062"/>
                <w:tab w:val="left" w:pos="1666"/>
                <w:tab w:val="left" w:pos="2271"/>
                <w:tab w:val="left" w:pos="2570"/>
                <w:tab w:val="left" w:pos="3175"/>
              </w:tabs>
              <w:suppressAutoHyphens/>
              <w:ind w:right="26" w:firstLine="0"/>
              <w:rPr>
                <w:rFonts w:ascii="Times New Roman" w:hAnsi="Times New Roman"/>
                <w:b/>
                <w:spacing w:val="-3"/>
              </w:rPr>
            </w:pPr>
            <w:r w:rsidRPr="00F92B7F">
              <w:rPr>
                <w:rFonts w:ascii="Times New Roman" w:hAnsi="Times New Roman"/>
                <w:b/>
                <w:spacing w:val="-3"/>
              </w:rPr>
              <w:t>Където:</w:t>
            </w:r>
          </w:p>
          <w:p w:rsidR="003A38AF" w:rsidRPr="00F92B7F" w:rsidRDefault="00853134" w:rsidP="00F128BC">
            <w:pPr>
              <w:widowControl w:val="0"/>
              <w:tabs>
                <w:tab w:val="left" w:pos="-1440"/>
                <w:tab w:val="left" w:pos="-720"/>
                <w:tab w:val="left" w:pos="532"/>
                <w:tab w:val="left" w:pos="1062"/>
                <w:tab w:val="left" w:pos="1666"/>
                <w:tab w:val="left" w:pos="2271"/>
                <w:tab w:val="left" w:pos="2570"/>
                <w:tab w:val="left" w:pos="3175"/>
              </w:tabs>
              <w:suppressAutoHyphens/>
              <w:ind w:right="26" w:firstLine="0"/>
              <w:rPr>
                <w:rFonts w:ascii="Times New Roman" w:hAnsi="Times New Roman"/>
                <w:b/>
                <w:spacing w:val="-3"/>
              </w:rPr>
            </w:pPr>
            <w:r w:rsidRPr="00F92B7F">
              <w:rPr>
                <w:rFonts w:ascii="Times New Roman" w:hAnsi="Times New Roman"/>
                <w:b/>
                <w:spacing w:val="-3"/>
              </w:rPr>
              <w:t>ГС</w:t>
            </w:r>
            <w:r w:rsidR="003A38AF" w:rsidRPr="00F92B7F">
              <w:rPr>
                <w:rFonts w:ascii="Times New Roman" w:hAnsi="Times New Roman"/>
                <w:b/>
                <w:spacing w:val="-3"/>
              </w:rPr>
              <w:t xml:space="preserve"> </w:t>
            </w:r>
            <w:r w:rsidR="003A38AF" w:rsidRPr="00F92B7F">
              <w:rPr>
                <w:rFonts w:ascii="Times New Roman" w:hAnsi="Times New Roman"/>
                <w:spacing w:val="-3"/>
              </w:rPr>
              <w:t>е</w:t>
            </w:r>
            <w:r w:rsidR="003A38AF" w:rsidRPr="00F92B7F">
              <w:rPr>
                <w:rFonts w:ascii="Times New Roman" w:hAnsi="Times New Roman"/>
                <w:b/>
                <w:spacing w:val="-3"/>
              </w:rPr>
              <w:t xml:space="preserve"> </w:t>
            </w:r>
            <w:r w:rsidR="003A38AF" w:rsidRPr="00F92B7F">
              <w:rPr>
                <w:rFonts w:ascii="Times New Roman" w:hAnsi="Times New Roman"/>
                <w:spacing w:val="-3"/>
              </w:rPr>
              <w:t xml:space="preserve">оценката </w:t>
            </w:r>
            <w:r w:rsidR="00D3222F" w:rsidRPr="00F92B7F">
              <w:rPr>
                <w:rFonts w:ascii="Times New Roman" w:hAnsi="Times New Roman"/>
                <w:spacing w:val="-3"/>
              </w:rPr>
              <w:t>по под</w:t>
            </w:r>
            <w:r w:rsidR="00AC778A">
              <w:rPr>
                <w:rFonts w:ascii="Times New Roman" w:hAnsi="Times New Roman"/>
                <w:spacing w:val="-3"/>
              </w:rPr>
              <w:t>-</w:t>
            </w:r>
            <w:r w:rsidR="00D3222F" w:rsidRPr="00F92B7F">
              <w:rPr>
                <w:rFonts w:ascii="Times New Roman" w:hAnsi="Times New Roman"/>
                <w:spacing w:val="-3"/>
              </w:rPr>
              <w:t xml:space="preserve">показателя </w:t>
            </w:r>
            <w:r w:rsidR="003A38AF" w:rsidRPr="00F92B7F">
              <w:rPr>
                <w:rFonts w:ascii="Times New Roman" w:hAnsi="Times New Roman"/>
                <w:spacing w:val="-3"/>
              </w:rPr>
              <w:t>на участника</w:t>
            </w:r>
            <w:r w:rsidR="003A38AF" w:rsidRPr="00F92B7F">
              <w:rPr>
                <w:rFonts w:ascii="Times New Roman" w:hAnsi="Times New Roman"/>
                <w:b/>
                <w:spacing w:val="-3"/>
              </w:rPr>
              <w:t>;</w:t>
            </w:r>
          </w:p>
          <w:p w:rsidR="00214600" w:rsidRPr="00F92B7F" w:rsidRDefault="003A38AF" w:rsidP="004E1073">
            <w:pPr>
              <w:widowControl w:val="0"/>
              <w:tabs>
                <w:tab w:val="left" w:pos="-1440"/>
                <w:tab w:val="left" w:pos="-720"/>
                <w:tab w:val="left" w:pos="532"/>
                <w:tab w:val="left" w:pos="1062"/>
                <w:tab w:val="left" w:pos="1666"/>
                <w:tab w:val="left" w:pos="2271"/>
                <w:tab w:val="left" w:pos="2570"/>
                <w:tab w:val="left" w:pos="3175"/>
              </w:tabs>
              <w:suppressAutoHyphens/>
              <w:spacing w:before="240"/>
              <w:ind w:right="28" w:firstLine="0"/>
              <w:rPr>
                <w:rFonts w:ascii="Times New Roman" w:hAnsi="Times New Roman"/>
                <w:spacing w:val="-3"/>
              </w:rPr>
            </w:pPr>
            <w:r w:rsidRPr="00F92B7F">
              <w:rPr>
                <w:rFonts w:ascii="Times New Roman" w:hAnsi="Times New Roman"/>
                <w:b/>
                <w:spacing w:val="-3"/>
              </w:rPr>
              <w:t xml:space="preserve">ГС </w:t>
            </w:r>
            <w:r w:rsidR="00214600" w:rsidRPr="00F92B7F">
              <w:rPr>
                <w:rFonts w:ascii="Times New Roman" w:hAnsi="Times New Roman"/>
                <w:b/>
                <w:spacing w:val="-3"/>
              </w:rPr>
              <w:t>m</w:t>
            </w:r>
            <w:r w:rsidR="00225DC8" w:rsidRPr="00F92B7F">
              <w:rPr>
                <w:rFonts w:ascii="Times New Roman" w:hAnsi="Times New Roman"/>
                <w:b/>
                <w:spacing w:val="-3"/>
                <w:lang w:val="en-US"/>
              </w:rPr>
              <w:t>ax</w:t>
            </w:r>
            <w:r w:rsidR="00214600" w:rsidRPr="00F92B7F">
              <w:rPr>
                <w:rFonts w:ascii="Times New Roman" w:hAnsi="Times New Roman"/>
                <w:spacing w:val="-3"/>
              </w:rPr>
              <w:t xml:space="preserve"> – представлява предложения</w:t>
            </w:r>
            <w:r w:rsidR="00AC778A">
              <w:rPr>
                <w:rFonts w:ascii="Times New Roman" w:hAnsi="Times New Roman"/>
                <w:spacing w:val="-3"/>
              </w:rPr>
              <w:t>т</w:t>
            </w:r>
            <w:r w:rsidR="00214600" w:rsidRPr="00F92B7F">
              <w:rPr>
                <w:rFonts w:ascii="Times New Roman" w:hAnsi="Times New Roman"/>
                <w:spacing w:val="-3"/>
              </w:rPr>
              <w:t xml:space="preserve"> най-</w:t>
            </w:r>
            <w:r w:rsidR="00214600" w:rsidRPr="00F92B7F">
              <w:rPr>
                <w:rFonts w:ascii="Times New Roman" w:hAnsi="Times New Roman"/>
                <w:spacing w:val="-3"/>
              </w:rPr>
              <w:lastRenderedPageBreak/>
              <w:t>продължителен гаранционен срок</w:t>
            </w:r>
            <w:r w:rsidRPr="00F92B7F">
              <w:rPr>
                <w:rFonts w:ascii="Times New Roman" w:hAnsi="Times New Roman"/>
                <w:spacing w:val="-3"/>
              </w:rPr>
              <w:t xml:space="preserve"> от участник</w:t>
            </w:r>
            <w:r w:rsidR="00D23442" w:rsidRPr="00F92B7F">
              <w:rPr>
                <w:rFonts w:ascii="Times New Roman" w:hAnsi="Times New Roman"/>
                <w:b/>
                <w:bCs/>
              </w:rPr>
              <w:t xml:space="preserve"> </w:t>
            </w:r>
            <w:r w:rsidR="00D23442" w:rsidRPr="00F92B7F">
              <w:rPr>
                <w:rFonts w:ascii="Times New Roman" w:hAnsi="Times New Roman"/>
                <w:bCs/>
              </w:rPr>
              <w:t>за двете позиции</w:t>
            </w:r>
            <w:r w:rsidR="006D418E" w:rsidRPr="00F92B7F">
              <w:rPr>
                <w:rFonts w:ascii="Times New Roman" w:hAnsi="Times New Roman"/>
                <w:bCs/>
                <w:lang w:val="en-US"/>
              </w:rPr>
              <w:t>;</w:t>
            </w:r>
          </w:p>
          <w:p w:rsidR="00214600" w:rsidRPr="00F92B7F" w:rsidRDefault="00853134" w:rsidP="004E1073">
            <w:pPr>
              <w:widowControl w:val="0"/>
              <w:tabs>
                <w:tab w:val="left" w:pos="-1440"/>
                <w:tab w:val="left" w:pos="-720"/>
                <w:tab w:val="left" w:pos="532"/>
                <w:tab w:val="left" w:pos="1062"/>
                <w:tab w:val="left" w:pos="1666"/>
                <w:tab w:val="left" w:pos="2271"/>
                <w:tab w:val="left" w:pos="2570"/>
                <w:tab w:val="left" w:pos="3175"/>
              </w:tabs>
              <w:suppressAutoHyphens/>
              <w:spacing w:before="240"/>
              <w:ind w:right="709" w:firstLine="0"/>
              <w:rPr>
                <w:rFonts w:ascii="Times New Roman" w:hAnsi="Times New Roman"/>
                <w:spacing w:val="-3"/>
              </w:rPr>
            </w:pPr>
            <w:proofErr w:type="spellStart"/>
            <w:r w:rsidRPr="00F92B7F">
              <w:rPr>
                <w:rFonts w:ascii="Times New Roman" w:hAnsi="Times New Roman"/>
                <w:b/>
                <w:spacing w:val="-3"/>
              </w:rPr>
              <w:t>ГС</w:t>
            </w:r>
            <w:r w:rsidR="00214600" w:rsidRPr="00F92B7F">
              <w:rPr>
                <w:rFonts w:ascii="Times New Roman" w:hAnsi="Times New Roman"/>
                <w:b/>
                <w:spacing w:val="-3"/>
              </w:rPr>
              <w:t>i</w:t>
            </w:r>
            <w:proofErr w:type="spellEnd"/>
            <w:r w:rsidR="00214600" w:rsidRPr="00F92B7F">
              <w:rPr>
                <w:rFonts w:ascii="Times New Roman" w:hAnsi="Times New Roman"/>
                <w:spacing w:val="-3"/>
              </w:rPr>
              <w:t xml:space="preserve"> – представлява гаранционния срок</w:t>
            </w:r>
            <w:r w:rsidRPr="00F92B7F">
              <w:rPr>
                <w:rFonts w:ascii="Times New Roman" w:hAnsi="Times New Roman"/>
                <w:spacing w:val="-3"/>
              </w:rPr>
              <w:t xml:space="preserve"> предложен </w:t>
            </w:r>
            <w:r w:rsidR="00214600" w:rsidRPr="00F92B7F">
              <w:rPr>
                <w:rFonts w:ascii="Times New Roman" w:hAnsi="Times New Roman"/>
                <w:spacing w:val="-3"/>
              </w:rPr>
              <w:t xml:space="preserve">от </w:t>
            </w:r>
            <w:r w:rsidR="003A38AF" w:rsidRPr="00F92B7F">
              <w:rPr>
                <w:rFonts w:ascii="Times New Roman" w:hAnsi="Times New Roman"/>
                <w:spacing w:val="-3"/>
              </w:rPr>
              <w:t>оценявания</w:t>
            </w:r>
            <w:r w:rsidR="00214600" w:rsidRPr="00F92B7F">
              <w:rPr>
                <w:rFonts w:ascii="Times New Roman" w:hAnsi="Times New Roman"/>
                <w:spacing w:val="-3"/>
              </w:rPr>
              <w:t xml:space="preserve"> участник</w:t>
            </w:r>
            <w:r w:rsidR="00D23442" w:rsidRPr="00F92B7F">
              <w:rPr>
                <w:rFonts w:ascii="Times New Roman" w:hAnsi="Times New Roman"/>
                <w:b/>
                <w:bCs/>
              </w:rPr>
              <w:t xml:space="preserve">.  </w:t>
            </w:r>
          </w:p>
          <w:p w:rsidR="00214600" w:rsidRPr="00F92B7F" w:rsidRDefault="00214600" w:rsidP="00F128BC">
            <w:pPr>
              <w:widowControl w:val="0"/>
              <w:tabs>
                <w:tab w:val="left" w:pos="-1440"/>
                <w:tab w:val="left" w:pos="-720"/>
                <w:tab w:val="left" w:pos="532"/>
                <w:tab w:val="left" w:pos="1062"/>
                <w:tab w:val="left" w:pos="1666"/>
                <w:tab w:val="left" w:pos="2271"/>
                <w:tab w:val="left" w:pos="2570"/>
                <w:tab w:val="left" w:pos="3175"/>
              </w:tabs>
              <w:suppressAutoHyphens/>
              <w:ind w:right="-20" w:firstLine="0"/>
              <w:rPr>
                <w:rFonts w:ascii="Times New Roman" w:hAnsi="Times New Roman"/>
                <w:spacing w:val="-3"/>
              </w:rPr>
            </w:pPr>
            <w:r w:rsidRPr="00F92B7F">
              <w:rPr>
                <w:rFonts w:ascii="Times New Roman" w:hAnsi="Times New Roman"/>
                <w:spacing w:val="-3"/>
              </w:rPr>
              <w:t xml:space="preserve">Важно: Всеки участник следва да предложи </w:t>
            </w:r>
            <w:r w:rsidR="00D23442" w:rsidRPr="00F92B7F">
              <w:rPr>
                <w:rFonts w:ascii="Times New Roman" w:hAnsi="Times New Roman"/>
                <w:spacing w:val="-3"/>
              </w:rPr>
              <w:t xml:space="preserve">един общ </w:t>
            </w:r>
            <w:r w:rsidRPr="00F92B7F">
              <w:rPr>
                <w:rFonts w:ascii="Times New Roman" w:hAnsi="Times New Roman"/>
                <w:spacing w:val="-3"/>
              </w:rPr>
              <w:t xml:space="preserve">„Гаранционен срок” </w:t>
            </w:r>
            <w:r w:rsidR="00853134" w:rsidRPr="00F92B7F">
              <w:rPr>
                <w:rFonts w:ascii="Times New Roman" w:hAnsi="Times New Roman"/>
                <w:spacing w:val="-3"/>
              </w:rPr>
              <w:t>за обслужване/поддръжка на доставеното оборудване</w:t>
            </w:r>
            <w:r w:rsidR="00AC778A">
              <w:rPr>
                <w:rFonts w:ascii="Times New Roman" w:hAnsi="Times New Roman"/>
                <w:spacing w:val="-3"/>
              </w:rPr>
              <w:t>.</w:t>
            </w:r>
            <w:r w:rsidRPr="00F92B7F">
              <w:rPr>
                <w:rFonts w:ascii="Times New Roman" w:hAnsi="Times New Roman"/>
                <w:spacing w:val="-3"/>
              </w:rPr>
              <w:t xml:space="preserve"> </w:t>
            </w:r>
            <w:r w:rsidR="00853134" w:rsidRPr="00F92B7F">
              <w:rPr>
                <w:rFonts w:ascii="Times New Roman" w:hAnsi="Times New Roman"/>
                <w:spacing w:val="-3"/>
              </w:rPr>
              <w:t>Всеки участник посочва предлагания гаранционен срок в месеци</w:t>
            </w:r>
            <w:r w:rsidR="00AC778A">
              <w:rPr>
                <w:rFonts w:ascii="Times New Roman" w:hAnsi="Times New Roman"/>
                <w:spacing w:val="-3"/>
              </w:rPr>
              <w:t>,</w:t>
            </w:r>
            <w:r w:rsidR="00853134" w:rsidRPr="00F92B7F">
              <w:rPr>
                <w:rFonts w:ascii="Times New Roman" w:hAnsi="Times New Roman"/>
                <w:spacing w:val="-3"/>
              </w:rPr>
              <w:t xml:space="preserve"> като цяло число.</w:t>
            </w:r>
          </w:p>
          <w:p w:rsidR="00214600" w:rsidRPr="00F92B7F" w:rsidRDefault="00214600" w:rsidP="004E1073">
            <w:pPr>
              <w:widowControl w:val="0"/>
              <w:tabs>
                <w:tab w:val="left" w:pos="-1440"/>
                <w:tab w:val="left" w:pos="-720"/>
                <w:tab w:val="left" w:pos="532"/>
                <w:tab w:val="left" w:pos="1062"/>
                <w:tab w:val="left" w:pos="1666"/>
                <w:tab w:val="left" w:pos="2271"/>
                <w:tab w:val="left" w:pos="2570"/>
                <w:tab w:val="left" w:pos="3175"/>
              </w:tabs>
              <w:suppressAutoHyphens/>
              <w:spacing w:before="240"/>
              <w:ind w:right="-23" w:firstLine="0"/>
              <w:rPr>
                <w:rFonts w:ascii="Times New Roman" w:hAnsi="Times New Roman"/>
                <w:spacing w:val="-3"/>
              </w:rPr>
            </w:pPr>
            <w:r w:rsidRPr="00F92B7F">
              <w:rPr>
                <w:rFonts w:ascii="Times New Roman" w:hAnsi="Times New Roman"/>
                <w:spacing w:val="-3"/>
              </w:rPr>
              <w:t>Минималния</w:t>
            </w:r>
            <w:r w:rsidR="00D23442" w:rsidRPr="00F92B7F">
              <w:rPr>
                <w:rFonts w:ascii="Times New Roman" w:hAnsi="Times New Roman"/>
                <w:spacing w:val="-3"/>
              </w:rPr>
              <w:t>т</w:t>
            </w:r>
            <w:r w:rsidRPr="00F92B7F">
              <w:rPr>
                <w:rFonts w:ascii="Times New Roman" w:hAnsi="Times New Roman"/>
                <w:spacing w:val="-3"/>
              </w:rPr>
              <w:t xml:space="preserve"> гаранционен срок е </w:t>
            </w:r>
            <w:r w:rsidR="00853134" w:rsidRPr="00F92B7F">
              <w:rPr>
                <w:rFonts w:ascii="Times New Roman" w:hAnsi="Times New Roman"/>
                <w:spacing w:val="-3"/>
              </w:rPr>
              <w:t>12</w:t>
            </w:r>
            <w:r w:rsidRPr="00F92B7F">
              <w:rPr>
                <w:rFonts w:ascii="Times New Roman" w:hAnsi="Times New Roman"/>
                <w:spacing w:val="-3"/>
              </w:rPr>
              <w:t xml:space="preserve"> (</w:t>
            </w:r>
            <w:r w:rsidR="00853134" w:rsidRPr="00F92B7F">
              <w:rPr>
                <w:rFonts w:ascii="Times New Roman" w:hAnsi="Times New Roman"/>
                <w:spacing w:val="-3"/>
              </w:rPr>
              <w:t>дванадесет</w:t>
            </w:r>
            <w:r w:rsidRPr="00F92B7F">
              <w:rPr>
                <w:rFonts w:ascii="Times New Roman" w:hAnsi="Times New Roman"/>
                <w:spacing w:val="-3"/>
              </w:rPr>
              <w:t xml:space="preserve">) </w:t>
            </w:r>
            <w:r w:rsidR="00853134" w:rsidRPr="00F92B7F">
              <w:rPr>
                <w:rFonts w:ascii="Times New Roman" w:hAnsi="Times New Roman"/>
                <w:spacing w:val="-3"/>
              </w:rPr>
              <w:t>календарни месеца. Максималният гаранционен срок е 36 (тридесет и шест) календарни месеца</w:t>
            </w:r>
            <w:r w:rsidRPr="00F92B7F">
              <w:rPr>
                <w:rFonts w:ascii="Times New Roman" w:hAnsi="Times New Roman"/>
                <w:spacing w:val="-3"/>
              </w:rPr>
              <w:t>.</w:t>
            </w:r>
            <w:r w:rsidR="00D23442" w:rsidRPr="00F92B7F">
              <w:rPr>
                <w:rFonts w:ascii="Times New Roman" w:hAnsi="Times New Roman"/>
                <w:spacing w:val="-3"/>
              </w:rPr>
              <w:t xml:space="preserve"> Участникът може да предложи и по-дълъг гаранционен срок от срока заявен от производителя.</w:t>
            </w:r>
          </w:p>
          <w:p w:rsidR="00214600" w:rsidRPr="00F92B7F" w:rsidRDefault="00214600" w:rsidP="004E1073">
            <w:pPr>
              <w:widowControl w:val="0"/>
              <w:tabs>
                <w:tab w:val="left" w:pos="-1440"/>
                <w:tab w:val="left" w:pos="-720"/>
                <w:tab w:val="left" w:pos="532"/>
                <w:tab w:val="left" w:pos="1062"/>
                <w:tab w:val="left" w:pos="1666"/>
                <w:tab w:val="left" w:pos="2271"/>
                <w:tab w:val="left" w:pos="2570"/>
                <w:tab w:val="left" w:pos="3175"/>
              </w:tabs>
              <w:suppressAutoHyphens/>
              <w:spacing w:before="240"/>
              <w:ind w:right="-23" w:firstLine="0"/>
              <w:rPr>
                <w:rFonts w:ascii="Times New Roman" w:hAnsi="Times New Roman"/>
                <w:spacing w:val="-3"/>
              </w:rPr>
            </w:pPr>
            <w:r w:rsidRPr="00F92B7F">
              <w:rPr>
                <w:rFonts w:ascii="Times New Roman" w:hAnsi="Times New Roman"/>
                <w:spacing w:val="-3"/>
              </w:rPr>
              <w:t xml:space="preserve">Участниците нямат право да предлагат Гаранционен срок </w:t>
            </w:r>
            <w:r w:rsidR="00853134" w:rsidRPr="00F92B7F">
              <w:rPr>
                <w:rFonts w:ascii="Times New Roman" w:hAnsi="Times New Roman"/>
                <w:spacing w:val="-3"/>
              </w:rPr>
              <w:t>под определения от Възложителя минимален гаранционен срок, както и над определеният</w:t>
            </w:r>
            <w:r w:rsidR="00853134" w:rsidRPr="002B5FB6">
              <w:rPr>
                <w:rFonts w:ascii="Times New Roman" w:hAnsi="Times New Roman"/>
                <w:spacing w:val="-3"/>
              </w:rPr>
              <w:t xml:space="preserve"> максимален</w:t>
            </w:r>
            <w:r w:rsidRPr="002B5FB6">
              <w:rPr>
                <w:rFonts w:ascii="Times New Roman" w:hAnsi="Times New Roman"/>
                <w:spacing w:val="-3"/>
              </w:rPr>
              <w:t>.</w:t>
            </w:r>
            <w:r w:rsidR="00853134" w:rsidRPr="002B5FB6">
              <w:rPr>
                <w:rFonts w:ascii="Times New Roman" w:hAnsi="Times New Roman"/>
                <w:spacing w:val="-3"/>
              </w:rPr>
              <w:t xml:space="preserve"> Участник предложил гаранционен срок извън рамките на </w:t>
            </w:r>
            <w:r w:rsidR="00853134" w:rsidRPr="00F92B7F">
              <w:rPr>
                <w:rFonts w:ascii="Times New Roman" w:hAnsi="Times New Roman"/>
                <w:spacing w:val="-3"/>
              </w:rPr>
              <w:t>определения от възложителя или в друга мерна единица</w:t>
            </w:r>
            <w:r w:rsidR="00A16191">
              <w:rPr>
                <w:rFonts w:ascii="Times New Roman" w:hAnsi="Times New Roman"/>
                <w:spacing w:val="-3"/>
              </w:rPr>
              <w:t>,</w:t>
            </w:r>
            <w:r w:rsidR="00853134" w:rsidRPr="00F92B7F">
              <w:rPr>
                <w:rFonts w:ascii="Times New Roman" w:hAnsi="Times New Roman"/>
                <w:spacing w:val="-3"/>
              </w:rPr>
              <w:t xml:space="preserve"> или не като цяло число ще бъде отстранен от участие.</w:t>
            </w:r>
          </w:p>
          <w:p w:rsidR="007F1705" w:rsidRPr="00F92B7F" w:rsidRDefault="007F1705" w:rsidP="007978DD">
            <w:pPr>
              <w:spacing w:before="240" w:after="120"/>
              <w:ind w:firstLine="0"/>
              <w:rPr>
                <w:rFonts w:ascii="Times New Roman" w:hAnsi="Times New Roman"/>
                <w:b/>
                <w:u w:val="single"/>
              </w:rPr>
            </w:pPr>
            <w:r w:rsidRPr="00F92B7F">
              <w:rPr>
                <w:rFonts w:ascii="Times New Roman" w:hAnsi="Times New Roman"/>
                <w:b/>
                <w:u w:val="single"/>
              </w:rPr>
              <w:t>Оценката по „Технически показател“ /ТП/ се образува по следната формула:</w:t>
            </w:r>
          </w:p>
          <w:p w:rsidR="007F1705" w:rsidRPr="00F92B7F" w:rsidRDefault="007F1705" w:rsidP="007F1705">
            <w:pPr>
              <w:spacing w:after="120"/>
              <w:ind w:firstLine="0"/>
              <w:rPr>
                <w:rFonts w:ascii="Times New Roman" w:hAnsi="Times New Roman"/>
                <w:b/>
              </w:rPr>
            </w:pPr>
            <w:r w:rsidRPr="00F92B7F">
              <w:rPr>
                <w:rFonts w:ascii="Times New Roman" w:hAnsi="Times New Roman"/>
                <w:b/>
                <w:u w:val="single"/>
              </w:rPr>
              <w:t xml:space="preserve">ТП = </w:t>
            </w:r>
            <w:r w:rsidR="003A38AF" w:rsidRPr="00F92B7F">
              <w:rPr>
                <w:rFonts w:ascii="Times New Roman" w:hAnsi="Times New Roman"/>
                <w:b/>
                <w:u w:val="single"/>
              </w:rPr>
              <w:t>МГ</w:t>
            </w:r>
            <w:r w:rsidRPr="00F92B7F">
              <w:rPr>
                <w:rFonts w:ascii="Times New Roman" w:hAnsi="Times New Roman"/>
                <w:b/>
                <w:u w:val="single"/>
              </w:rPr>
              <w:t>Ц + М</w:t>
            </w:r>
            <w:r w:rsidR="003A38AF" w:rsidRPr="00F92B7F">
              <w:rPr>
                <w:rFonts w:ascii="Times New Roman" w:hAnsi="Times New Roman"/>
                <w:b/>
                <w:u w:val="single"/>
              </w:rPr>
              <w:t>МЦ</w:t>
            </w:r>
            <w:r w:rsidR="00853134" w:rsidRPr="00F92B7F">
              <w:rPr>
                <w:rFonts w:ascii="Times New Roman" w:hAnsi="Times New Roman"/>
                <w:b/>
                <w:u w:val="single"/>
              </w:rPr>
              <w:t xml:space="preserve"> + ГС</w:t>
            </w:r>
          </w:p>
          <w:p w:rsidR="007F1705" w:rsidRDefault="007F1705" w:rsidP="003F622D">
            <w:pPr>
              <w:ind w:firstLine="0"/>
              <w:outlineLvl w:val="0"/>
              <w:rPr>
                <w:rFonts w:ascii="Times New Roman" w:hAnsi="Times New Roman"/>
              </w:rPr>
            </w:pPr>
            <w:r w:rsidRPr="00F92B7F">
              <w:rPr>
                <w:rFonts w:ascii="Times New Roman" w:hAnsi="Times New Roman"/>
              </w:rPr>
              <w:t>Горепосочените</w:t>
            </w:r>
            <w:r w:rsidR="002B0A16" w:rsidRPr="00F92B7F">
              <w:rPr>
                <w:rFonts w:ascii="Times New Roman" w:hAnsi="Times New Roman"/>
              </w:rPr>
              <w:t xml:space="preserve"> показатели представят </w:t>
            </w:r>
            <w:r w:rsidRPr="00F92B7F">
              <w:rPr>
                <w:rFonts w:ascii="Times New Roman" w:hAnsi="Times New Roman"/>
              </w:rPr>
              <w:t>съществени характеристики от важни</w:t>
            </w:r>
            <w:r>
              <w:rPr>
                <w:rFonts w:ascii="Times New Roman" w:hAnsi="Times New Roman"/>
              </w:rPr>
              <w:t xml:space="preserve"> компоненти на оборудването свързани с работата по събиране и временно съхранение на опасните битови отпадъци. </w:t>
            </w:r>
            <w:r w:rsidR="00853134" w:rsidRPr="001E6386">
              <w:rPr>
                <w:rFonts w:ascii="Times New Roman" w:hAnsi="Times New Roman"/>
              </w:rPr>
              <w:t>Гаранционния</w:t>
            </w:r>
            <w:r w:rsidR="00F128BC" w:rsidRPr="001E6386">
              <w:rPr>
                <w:rFonts w:ascii="Times New Roman" w:hAnsi="Times New Roman"/>
              </w:rPr>
              <w:t>т</w:t>
            </w:r>
            <w:r w:rsidR="00853134" w:rsidRPr="001E6386">
              <w:rPr>
                <w:rFonts w:ascii="Times New Roman" w:hAnsi="Times New Roman"/>
              </w:rPr>
              <w:t xml:space="preserve"> срок ще осигури съответната поддръжка и изправност на доставеното оборудване през времето на неговата експлоатация.</w:t>
            </w:r>
          </w:p>
          <w:p w:rsidR="007F1705" w:rsidRDefault="007F1705" w:rsidP="003F622D">
            <w:pPr>
              <w:ind w:firstLine="0"/>
              <w:outlineLvl w:val="0"/>
              <w:rPr>
                <w:rFonts w:ascii="Times New Roman" w:hAnsi="Times New Roman"/>
              </w:rPr>
            </w:pPr>
          </w:p>
          <w:p w:rsidR="0031121C" w:rsidRPr="00A9714C" w:rsidRDefault="0031121C" w:rsidP="004E1073">
            <w:pPr>
              <w:pStyle w:val="Heading5"/>
              <w:spacing w:before="0" w:after="0" w:line="240" w:lineRule="atLeast"/>
              <w:ind w:firstLine="0"/>
              <w:rPr>
                <w:rFonts w:ascii="Times New Roman" w:hAnsi="Times New Roman"/>
                <w:i w:val="0"/>
                <w:sz w:val="24"/>
                <w:szCs w:val="24"/>
              </w:rPr>
            </w:pPr>
            <w:r w:rsidRPr="00A9714C">
              <w:rPr>
                <w:rFonts w:ascii="Times New Roman" w:hAnsi="Times New Roman"/>
                <w:i w:val="0"/>
                <w:sz w:val="24"/>
                <w:szCs w:val="24"/>
              </w:rPr>
              <w:t xml:space="preserve">II. ФИНАНСОВ </w:t>
            </w:r>
            <w:r w:rsidR="002B0A16">
              <w:rPr>
                <w:rFonts w:ascii="Times New Roman" w:hAnsi="Times New Roman"/>
                <w:i w:val="0"/>
                <w:sz w:val="24"/>
                <w:szCs w:val="24"/>
              </w:rPr>
              <w:t xml:space="preserve">ПОКАЗАТЕЛ </w:t>
            </w:r>
            <w:r w:rsidR="002B0A16">
              <w:rPr>
                <w:rFonts w:ascii="Times New Roman" w:hAnsi="Times New Roman"/>
                <w:i w:val="0"/>
                <w:sz w:val="24"/>
                <w:szCs w:val="24"/>
                <w:lang w:val="en-US"/>
              </w:rPr>
              <w:t>(</w:t>
            </w:r>
            <w:r w:rsidR="002B0A16">
              <w:rPr>
                <w:rFonts w:ascii="Times New Roman" w:hAnsi="Times New Roman"/>
                <w:i w:val="0"/>
                <w:sz w:val="24"/>
                <w:szCs w:val="24"/>
              </w:rPr>
              <w:t>ФП</w:t>
            </w:r>
            <w:r w:rsidR="002B0A16">
              <w:rPr>
                <w:rFonts w:ascii="Times New Roman" w:hAnsi="Times New Roman"/>
                <w:i w:val="0"/>
                <w:sz w:val="24"/>
                <w:szCs w:val="24"/>
                <w:lang w:val="en-US"/>
              </w:rPr>
              <w:t>)</w:t>
            </w:r>
            <w:r w:rsidR="007E1382">
              <w:rPr>
                <w:rFonts w:ascii="Times New Roman" w:hAnsi="Times New Roman"/>
                <w:i w:val="0"/>
                <w:sz w:val="24"/>
                <w:szCs w:val="24"/>
              </w:rPr>
              <w:t xml:space="preserve"> – максимална оценка – </w:t>
            </w:r>
            <w:r w:rsidR="00853134">
              <w:rPr>
                <w:rFonts w:ascii="Times New Roman" w:hAnsi="Times New Roman"/>
                <w:i w:val="0"/>
                <w:sz w:val="24"/>
                <w:szCs w:val="24"/>
              </w:rPr>
              <w:t>5</w:t>
            </w:r>
            <w:r>
              <w:rPr>
                <w:rFonts w:ascii="Times New Roman" w:hAnsi="Times New Roman"/>
                <w:i w:val="0"/>
                <w:sz w:val="24"/>
                <w:szCs w:val="24"/>
              </w:rPr>
              <w:t>0 точки</w:t>
            </w:r>
          </w:p>
          <w:p w:rsidR="0031121C" w:rsidRPr="002B0A16" w:rsidRDefault="0031121C" w:rsidP="00036661">
            <w:pPr>
              <w:pStyle w:val="Heading5"/>
              <w:spacing w:before="120" w:after="0" w:line="276" w:lineRule="auto"/>
              <w:ind w:firstLine="0"/>
              <w:rPr>
                <w:rFonts w:ascii="Times New Roman" w:hAnsi="Times New Roman"/>
                <w:b w:val="0"/>
                <w:i w:val="0"/>
                <w:sz w:val="24"/>
                <w:szCs w:val="24"/>
              </w:rPr>
            </w:pPr>
            <w:r w:rsidRPr="002B0A16">
              <w:rPr>
                <w:rFonts w:ascii="Times New Roman" w:hAnsi="Times New Roman"/>
                <w:b w:val="0"/>
                <w:i w:val="0"/>
                <w:sz w:val="24"/>
                <w:szCs w:val="24"/>
              </w:rPr>
              <w:t>Финансовата оценка се извършва съгласно следната формула:</w:t>
            </w:r>
          </w:p>
          <w:p w:rsidR="0031121C" w:rsidRPr="00A9714C" w:rsidRDefault="002B0A16" w:rsidP="00036661">
            <w:pPr>
              <w:rPr>
                <w:rFonts w:ascii="Times New Roman" w:hAnsi="Times New Roman"/>
                <w:b/>
              </w:rPr>
            </w:pPr>
            <w:r>
              <w:rPr>
                <w:rFonts w:ascii="Times New Roman" w:hAnsi="Times New Roman"/>
                <w:b/>
              </w:rPr>
              <w:t xml:space="preserve">                    </w:t>
            </w:r>
            <w:proofErr w:type="spellStart"/>
            <w:r w:rsidR="0031121C" w:rsidRPr="00A9714C">
              <w:rPr>
                <w:rFonts w:ascii="Times New Roman" w:hAnsi="Times New Roman"/>
                <w:b/>
              </w:rPr>
              <w:t>Ф</w:t>
            </w:r>
            <w:r w:rsidR="00F958A2">
              <w:rPr>
                <w:rFonts w:ascii="Times New Roman" w:hAnsi="Times New Roman"/>
                <w:b/>
              </w:rPr>
              <w:t>П</w:t>
            </w:r>
            <w:r w:rsidR="0031121C" w:rsidRPr="00A9714C">
              <w:rPr>
                <w:rFonts w:ascii="Times New Roman" w:hAnsi="Times New Roman"/>
                <w:b/>
                <w:vertAlign w:val="subscript"/>
              </w:rPr>
              <w:t>min</w:t>
            </w:r>
            <w:proofErr w:type="spellEnd"/>
          </w:p>
          <w:p w:rsidR="0031121C" w:rsidRPr="00A9714C" w:rsidRDefault="0031121C" w:rsidP="00036661">
            <w:pPr>
              <w:rPr>
                <w:rFonts w:ascii="Times New Roman" w:hAnsi="Times New Roman"/>
                <w:b/>
              </w:rPr>
            </w:pPr>
            <w:r w:rsidRPr="00A9714C">
              <w:rPr>
                <w:rFonts w:ascii="Times New Roman" w:hAnsi="Times New Roman"/>
                <w:b/>
              </w:rPr>
              <w:t>Ф</w:t>
            </w:r>
            <w:r w:rsidR="00F958A2">
              <w:rPr>
                <w:rFonts w:ascii="Times New Roman" w:hAnsi="Times New Roman"/>
                <w:b/>
              </w:rPr>
              <w:t>П</w:t>
            </w:r>
            <w:r w:rsidRPr="00A9714C">
              <w:rPr>
                <w:rFonts w:ascii="Times New Roman" w:hAnsi="Times New Roman"/>
                <w:b/>
              </w:rPr>
              <w:t xml:space="preserve"> = –––––––––––– х </w:t>
            </w:r>
            <w:r w:rsidR="00853134">
              <w:rPr>
                <w:rFonts w:ascii="Times New Roman" w:hAnsi="Times New Roman"/>
                <w:b/>
              </w:rPr>
              <w:t>5</w:t>
            </w:r>
            <w:r w:rsidRPr="00A9714C">
              <w:rPr>
                <w:rFonts w:ascii="Times New Roman" w:hAnsi="Times New Roman"/>
                <w:b/>
              </w:rPr>
              <w:t>0,</w:t>
            </w:r>
          </w:p>
          <w:p w:rsidR="0031121C" w:rsidRPr="00A9714C" w:rsidRDefault="0031121C" w:rsidP="00036661">
            <w:pPr>
              <w:rPr>
                <w:rFonts w:ascii="Times New Roman" w:hAnsi="Times New Roman"/>
                <w:b/>
                <w:lang w:val="en-US"/>
              </w:rPr>
            </w:pPr>
            <w:r w:rsidRPr="00A9714C">
              <w:rPr>
                <w:rFonts w:ascii="Times New Roman" w:hAnsi="Times New Roman"/>
                <w:b/>
              </w:rPr>
              <w:t xml:space="preserve">                     Ф</w:t>
            </w:r>
            <w:r w:rsidR="00F958A2">
              <w:rPr>
                <w:rFonts w:ascii="Times New Roman" w:hAnsi="Times New Roman"/>
                <w:b/>
              </w:rPr>
              <w:t>П</w:t>
            </w:r>
            <w:proofErr w:type="spellStart"/>
            <w:r w:rsidRPr="00A9714C">
              <w:rPr>
                <w:rFonts w:ascii="Times New Roman" w:hAnsi="Times New Roman"/>
                <w:b/>
                <w:vertAlign w:val="subscript"/>
                <w:lang w:val="en-US"/>
              </w:rPr>
              <w:t>i</w:t>
            </w:r>
            <w:proofErr w:type="spellEnd"/>
          </w:p>
          <w:p w:rsidR="0031121C" w:rsidRPr="00A9714C" w:rsidRDefault="0031121C" w:rsidP="004E1073">
            <w:pPr>
              <w:spacing w:before="0"/>
              <w:ind w:firstLine="0"/>
              <w:rPr>
                <w:rFonts w:ascii="Times New Roman" w:hAnsi="Times New Roman"/>
              </w:rPr>
            </w:pPr>
            <w:r w:rsidRPr="00A9714C">
              <w:rPr>
                <w:rFonts w:ascii="Times New Roman" w:hAnsi="Times New Roman"/>
              </w:rPr>
              <w:t>където:</w:t>
            </w:r>
          </w:p>
          <w:p w:rsidR="0031121C" w:rsidRPr="00F92B7F" w:rsidRDefault="0031121C" w:rsidP="00036661">
            <w:pPr>
              <w:ind w:firstLine="0"/>
              <w:rPr>
                <w:rFonts w:ascii="Times New Roman" w:hAnsi="Times New Roman"/>
              </w:rPr>
            </w:pPr>
            <w:r w:rsidRPr="00A9714C">
              <w:rPr>
                <w:rFonts w:ascii="Times New Roman" w:hAnsi="Times New Roman"/>
                <w:b/>
              </w:rPr>
              <w:t>Ф</w:t>
            </w:r>
            <w:r w:rsidR="00F958A2">
              <w:rPr>
                <w:rFonts w:ascii="Times New Roman" w:hAnsi="Times New Roman"/>
                <w:b/>
              </w:rPr>
              <w:t>П</w:t>
            </w:r>
            <w:r w:rsidRPr="00A9714C">
              <w:rPr>
                <w:rFonts w:ascii="Times New Roman" w:hAnsi="Times New Roman"/>
              </w:rPr>
              <w:t xml:space="preserve"> е оценка</w:t>
            </w:r>
            <w:r w:rsidR="00D3222F">
              <w:rPr>
                <w:rFonts w:ascii="Times New Roman" w:hAnsi="Times New Roman"/>
              </w:rPr>
              <w:t>та на ценовото</w:t>
            </w:r>
            <w:r w:rsidRPr="00A9714C">
              <w:rPr>
                <w:rFonts w:ascii="Times New Roman" w:hAnsi="Times New Roman"/>
              </w:rPr>
              <w:t xml:space="preserve"> </w:t>
            </w:r>
            <w:r w:rsidRPr="00F92B7F">
              <w:rPr>
                <w:rFonts w:ascii="Times New Roman" w:hAnsi="Times New Roman"/>
              </w:rPr>
              <w:t>предложение на участника;</w:t>
            </w:r>
          </w:p>
          <w:p w:rsidR="0031121C" w:rsidRPr="00F92B7F" w:rsidRDefault="0031121C" w:rsidP="00036661">
            <w:pPr>
              <w:ind w:firstLine="0"/>
              <w:rPr>
                <w:rFonts w:ascii="Times New Roman" w:hAnsi="Times New Roman"/>
              </w:rPr>
            </w:pPr>
            <w:proofErr w:type="spellStart"/>
            <w:r w:rsidRPr="00F92B7F">
              <w:rPr>
                <w:rFonts w:ascii="Times New Roman" w:hAnsi="Times New Roman"/>
                <w:b/>
              </w:rPr>
              <w:t>Ф</w:t>
            </w:r>
            <w:r w:rsidR="00F958A2" w:rsidRPr="00F92B7F">
              <w:rPr>
                <w:rFonts w:ascii="Times New Roman" w:hAnsi="Times New Roman"/>
                <w:b/>
              </w:rPr>
              <w:t>П</w:t>
            </w:r>
            <w:r w:rsidRPr="00F92B7F">
              <w:rPr>
                <w:rFonts w:ascii="Times New Roman" w:hAnsi="Times New Roman"/>
                <w:b/>
                <w:vertAlign w:val="subscript"/>
              </w:rPr>
              <w:t>min</w:t>
            </w:r>
            <w:proofErr w:type="spellEnd"/>
            <w:r w:rsidRPr="00F92B7F">
              <w:rPr>
                <w:rFonts w:ascii="Times New Roman" w:hAnsi="Times New Roman"/>
              </w:rPr>
              <w:t xml:space="preserve"> е най-ниската предложена </w:t>
            </w:r>
            <w:r w:rsidR="00D3222F" w:rsidRPr="00F92B7F">
              <w:rPr>
                <w:rFonts w:ascii="Times New Roman" w:hAnsi="Times New Roman"/>
              </w:rPr>
              <w:t>от участник</w:t>
            </w:r>
            <w:r w:rsidR="00FB3CC9" w:rsidRPr="00F92B7F">
              <w:rPr>
                <w:rFonts w:ascii="Times New Roman" w:hAnsi="Times New Roman"/>
                <w:lang w:val="en-US"/>
              </w:rPr>
              <w:t xml:space="preserve"> </w:t>
            </w:r>
            <w:r w:rsidR="00D3222F" w:rsidRPr="00F92B7F">
              <w:rPr>
                <w:rFonts w:ascii="Times New Roman" w:hAnsi="Times New Roman"/>
              </w:rPr>
              <w:t xml:space="preserve">обща цена </w:t>
            </w:r>
            <w:r w:rsidR="00FB3CC9" w:rsidRPr="00F92B7F">
              <w:rPr>
                <w:rFonts w:ascii="Times New Roman" w:hAnsi="Times New Roman"/>
                <w:lang w:val="en-US"/>
              </w:rPr>
              <w:t>(</w:t>
            </w:r>
            <w:r w:rsidR="00FB3CC9" w:rsidRPr="00F92B7F">
              <w:rPr>
                <w:rFonts w:ascii="Times New Roman" w:hAnsi="Times New Roman"/>
              </w:rPr>
              <w:t>в</w:t>
            </w:r>
            <w:r w:rsidRPr="00F92B7F">
              <w:rPr>
                <w:rFonts w:ascii="Times New Roman" w:hAnsi="Times New Roman"/>
              </w:rPr>
              <w:t xml:space="preserve"> лева, без ДДС);</w:t>
            </w:r>
          </w:p>
          <w:p w:rsidR="0031121C" w:rsidRPr="00F92B7F" w:rsidRDefault="0031121C" w:rsidP="00036661">
            <w:pPr>
              <w:ind w:firstLine="0"/>
              <w:rPr>
                <w:rFonts w:ascii="Times New Roman" w:hAnsi="Times New Roman"/>
              </w:rPr>
            </w:pPr>
            <w:proofErr w:type="spellStart"/>
            <w:r w:rsidRPr="00F92B7F">
              <w:rPr>
                <w:rFonts w:ascii="Times New Roman" w:hAnsi="Times New Roman"/>
                <w:b/>
              </w:rPr>
              <w:t>Ф</w:t>
            </w:r>
            <w:r w:rsidR="00F958A2" w:rsidRPr="00F92B7F">
              <w:rPr>
                <w:rFonts w:ascii="Times New Roman" w:hAnsi="Times New Roman"/>
                <w:b/>
              </w:rPr>
              <w:t>П</w:t>
            </w:r>
            <w:r w:rsidRPr="00F92B7F">
              <w:rPr>
                <w:rFonts w:ascii="Times New Roman" w:hAnsi="Times New Roman"/>
                <w:b/>
                <w:vertAlign w:val="subscript"/>
              </w:rPr>
              <w:t>i</w:t>
            </w:r>
            <w:proofErr w:type="spellEnd"/>
            <w:r w:rsidRPr="00F92B7F">
              <w:rPr>
                <w:rFonts w:ascii="Times New Roman" w:hAnsi="Times New Roman"/>
              </w:rPr>
              <w:t xml:space="preserve"> е предложената от </w:t>
            </w:r>
            <w:r w:rsidR="00D3222F" w:rsidRPr="00F92B7F">
              <w:rPr>
                <w:rFonts w:ascii="Times New Roman" w:hAnsi="Times New Roman"/>
              </w:rPr>
              <w:t xml:space="preserve">оценявания </w:t>
            </w:r>
            <w:r w:rsidRPr="00F92B7F">
              <w:rPr>
                <w:rFonts w:ascii="Times New Roman" w:hAnsi="Times New Roman"/>
              </w:rPr>
              <w:t xml:space="preserve">участник </w:t>
            </w:r>
            <w:r w:rsidR="00D3222F" w:rsidRPr="00F92B7F">
              <w:rPr>
                <w:rFonts w:ascii="Times New Roman" w:hAnsi="Times New Roman"/>
              </w:rPr>
              <w:t xml:space="preserve">обща цена </w:t>
            </w:r>
            <w:r w:rsidRPr="00F92B7F">
              <w:rPr>
                <w:rFonts w:ascii="Times New Roman" w:hAnsi="Times New Roman"/>
              </w:rPr>
              <w:t>(в лева, без ДДС).</w:t>
            </w:r>
          </w:p>
          <w:p w:rsidR="0031121C" w:rsidRPr="00F92B7F" w:rsidRDefault="0031121C" w:rsidP="00036661">
            <w:pPr>
              <w:pStyle w:val="Heading5"/>
              <w:spacing w:before="120" w:after="0" w:line="276" w:lineRule="auto"/>
              <w:ind w:firstLine="0"/>
              <w:rPr>
                <w:rFonts w:ascii="Times New Roman" w:hAnsi="Times New Roman"/>
                <w:i w:val="0"/>
                <w:sz w:val="24"/>
                <w:szCs w:val="24"/>
              </w:rPr>
            </w:pPr>
            <w:r w:rsidRPr="00F958A2">
              <w:rPr>
                <w:rFonts w:ascii="Times New Roman" w:hAnsi="Times New Roman"/>
                <w:i w:val="0"/>
                <w:sz w:val="24"/>
                <w:szCs w:val="24"/>
              </w:rPr>
              <w:t xml:space="preserve">Максималната </w:t>
            </w:r>
            <w:r w:rsidR="00D3222F">
              <w:rPr>
                <w:rFonts w:ascii="Times New Roman" w:hAnsi="Times New Roman"/>
                <w:i w:val="0"/>
                <w:sz w:val="24"/>
                <w:szCs w:val="24"/>
              </w:rPr>
              <w:t>оценка по</w:t>
            </w:r>
            <w:r w:rsidRPr="00F958A2">
              <w:rPr>
                <w:rFonts w:ascii="Times New Roman" w:hAnsi="Times New Roman"/>
                <w:i w:val="0"/>
                <w:sz w:val="24"/>
                <w:szCs w:val="24"/>
              </w:rPr>
              <w:t xml:space="preserve"> </w:t>
            </w:r>
            <w:r w:rsidR="00D3222F">
              <w:rPr>
                <w:rFonts w:ascii="Times New Roman" w:hAnsi="Times New Roman"/>
                <w:i w:val="0"/>
                <w:sz w:val="24"/>
                <w:szCs w:val="24"/>
              </w:rPr>
              <w:t xml:space="preserve">показателя </w:t>
            </w:r>
            <w:r w:rsidRPr="00F958A2">
              <w:rPr>
                <w:rFonts w:ascii="Times New Roman" w:hAnsi="Times New Roman"/>
                <w:i w:val="0"/>
                <w:sz w:val="24"/>
                <w:szCs w:val="24"/>
              </w:rPr>
              <w:t>Ф</w:t>
            </w:r>
            <w:r w:rsidR="00D3222F">
              <w:rPr>
                <w:rFonts w:ascii="Times New Roman" w:hAnsi="Times New Roman"/>
                <w:i w:val="0"/>
                <w:sz w:val="24"/>
                <w:szCs w:val="24"/>
              </w:rPr>
              <w:t>П</w:t>
            </w:r>
            <w:r w:rsidRPr="00F958A2">
              <w:rPr>
                <w:rFonts w:ascii="Times New Roman" w:hAnsi="Times New Roman"/>
                <w:i w:val="0"/>
                <w:sz w:val="24"/>
                <w:szCs w:val="24"/>
              </w:rPr>
              <w:t xml:space="preserve"> е </w:t>
            </w:r>
            <w:r w:rsidR="00853134">
              <w:rPr>
                <w:rFonts w:ascii="Times New Roman" w:hAnsi="Times New Roman"/>
                <w:i w:val="0"/>
                <w:sz w:val="24"/>
                <w:szCs w:val="24"/>
              </w:rPr>
              <w:t>5</w:t>
            </w:r>
            <w:r w:rsidRPr="00F958A2">
              <w:rPr>
                <w:rFonts w:ascii="Times New Roman" w:hAnsi="Times New Roman"/>
                <w:i w:val="0"/>
                <w:sz w:val="24"/>
                <w:szCs w:val="24"/>
              </w:rPr>
              <w:t xml:space="preserve">0 точки </w:t>
            </w:r>
            <w:r w:rsidRPr="00F958A2">
              <w:rPr>
                <w:rFonts w:ascii="Times New Roman" w:hAnsi="Times New Roman"/>
                <w:i w:val="0"/>
                <w:sz w:val="24"/>
                <w:szCs w:val="24"/>
              </w:rPr>
              <w:lastRenderedPageBreak/>
              <w:t>и се дава на участника, предложил най-</w:t>
            </w:r>
            <w:r w:rsidRPr="00F92B7F">
              <w:rPr>
                <w:rFonts w:ascii="Times New Roman" w:hAnsi="Times New Roman"/>
                <w:i w:val="0"/>
                <w:sz w:val="24"/>
                <w:szCs w:val="24"/>
              </w:rPr>
              <w:t xml:space="preserve">ниска </w:t>
            </w:r>
            <w:r w:rsidR="00F958A2" w:rsidRPr="00F92B7F">
              <w:rPr>
                <w:rFonts w:ascii="Times New Roman" w:hAnsi="Times New Roman"/>
                <w:i w:val="0"/>
                <w:sz w:val="24"/>
                <w:szCs w:val="24"/>
              </w:rPr>
              <w:t xml:space="preserve">обща </w:t>
            </w:r>
            <w:r w:rsidRPr="00F92B7F">
              <w:rPr>
                <w:rFonts w:ascii="Times New Roman" w:hAnsi="Times New Roman"/>
                <w:i w:val="0"/>
                <w:sz w:val="24"/>
                <w:szCs w:val="24"/>
              </w:rPr>
              <w:t>цена.</w:t>
            </w:r>
          </w:p>
          <w:p w:rsidR="00F958A2" w:rsidRDefault="0031121C" w:rsidP="00036661">
            <w:pPr>
              <w:pStyle w:val="Default"/>
              <w:spacing w:before="120"/>
              <w:jc w:val="both"/>
              <w:rPr>
                <w:rFonts w:ascii="Times New Roman" w:hAnsi="Times New Roman" w:cs="Times New Roman"/>
                <w:iCs/>
                <w:color w:val="auto"/>
                <w:lang w:val="bg-BG"/>
              </w:rPr>
            </w:pPr>
            <w:r w:rsidRPr="00F92B7F">
              <w:rPr>
                <w:rFonts w:ascii="Times New Roman" w:hAnsi="Times New Roman" w:cs="Times New Roman"/>
                <w:iCs/>
                <w:color w:val="auto"/>
                <w:lang w:val="bg-BG"/>
              </w:rPr>
              <w:t>Комисията</w:t>
            </w:r>
            <w:r w:rsidR="00D12732" w:rsidRPr="00F92B7F">
              <w:rPr>
                <w:rFonts w:ascii="Times New Roman" w:hAnsi="Times New Roman" w:cs="Times New Roman"/>
                <w:iCs/>
                <w:color w:val="auto"/>
              </w:rPr>
              <w:t xml:space="preserve"> </w:t>
            </w:r>
            <w:r w:rsidRPr="00F92B7F">
              <w:rPr>
                <w:rFonts w:ascii="Times New Roman" w:hAnsi="Times New Roman" w:cs="Times New Roman"/>
                <w:iCs/>
                <w:color w:val="auto"/>
                <w:lang w:val="bg-BG"/>
              </w:rPr>
              <w:t>изчислява</w:t>
            </w:r>
            <w:r w:rsidR="00D12732" w:rsidRPr="00F92B7F">
              <w:rPr>
                <w:rFonts w:ascii="Times New Roman" w:hAnsi="Times New Roman" w:cs="Times New Roman"/>
                <w:iCs/>
                <w:color w:val="auto"/>
              </w:rPr>
              <w:t xml:space="preserve"> </w:t>
            </w:r>
            <w:r w:rsidRPr="00F92B7F">
              <w:rPr>
                <w:rFonts w:ascii="Times New Roman" w:hAnsi="Times New Roman" w:cs="Times New Roman"/>
                <w:iCs/>
                <w:color w:val="auto"/>
                <w:lang w:val="bg-BG"/>
              </w:rPr>
              <w:t xml:space="preserve">точките </w:t>
            </w:r>
            <w:r w:rsidR="00147027" w:rsidRPr="00F92B7F">
              <w:rPr>
                <w:rFonts w:ascii="Times New Roman" w:hAnsi="Times New Roman" w:cs="Times New Roman"/>
                <w:iCs/>
                <w:color w:val="auto"/>
                <w:lang w:val="bg-BG"/>
              </w:rPr>
              <w:t>по показател ФП</w:t>
            </w:r>
            <w:r w:rsidR="00147027">
              <w:rPr>
                <w:rFonts w:ascii="Times New Roman" w:hAnsi="Times New Roman" w:cs="Times New Roman"/>
                <w:iCs/>
                <w:color w:val="auto"/>
                <w:lang w:val="bg-BG"/>
              </w:rPr>
              <w:t xml:space="preserve"> </w:t>
            </w:r>
            <w:r w:rsidRPr="00F958A2">
              <w:rPr>
                <w:rFonts w:ascii="Times New Roman" w:hAnsi="Times New Roman" w:cs="Times New Roman"/>
                <w:iCs/>
                <w:color w:val="auto"/>
                <w:lang w:val="bg-BG"/>
              </w:rPr>
              <w:t>с точност</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до</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втория</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знак</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след</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десетичната</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запетая. Закръглявания</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се</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допускат</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до</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втория</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знак</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след</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десетичната</w:t>
            </w:r>
            <w:r w:rsidR="00D12732" w:rsidRPr="00F958A2">
              <w:rPr>
                <w:rFonts w:ascii="Times New Roman" w:hAnsi="Times New Roman" w:cs="Times New Roman"/>
                <w:iCs/>
                <w:color w:val="auto"/>
              </w:rPr>
              <w:t xml:space="preserve"> </w:t>
            </w:r>
            <w:r w:rsidR="008D44EF" w:rsidRPr="00F958A2">
              <w:rPr>
                <w:rFonts w:ascii="Times New Roman" w:hAnsi="Times New Roman" w:cs="Times New Roman"/>
                <w:iCs/>
                <w:color w:val="auto"/>
                <w:lang w:val="bg-BG"/>
              </w:rPr>
              <w:t>запетая.</w:t>
            </w:r>
          </w:p>
          <w:p w:rsidR="00147027" w:rsidRDefault="00147027" w:rsidP="00036661">
            <w:pPr>
              <w:pStyle w:val="Default"/>
              <w:spacing w:before="120"/>
              <w:jc w:val="both"/>
              <w:rPr>
                <w:rFonts w:ascii="Times New Roman" w:hAnsi="Times New Roman" w:cs="Times New Roman"/>
                <w:iCs/>
                <w:color w:val="auto"/>
                <w:lang w:val="bg-BG"/>
              </w:rPr>
            </w:pPr>
          </w:p>
          <w:p w:rsidR="00A0250D" w:rsidRDefault="00A0250D" w:rsidP="00A0250D">
            <w:pPr>
              <w:ind w:firstLine="0"/>
              <w:outlineLvl w:val="0"/>
              <w:rPr>
                <w:rFonts w:ascii="Times New Roman" w:hAnsi="Times New Roman"/>
                <w:b/>
                <w:u w:val="single"/>
              </w:rPr>
            </w:pPr>
            <w:r w:rsidRPr="005F44A0">
              <w:rPr>
                <w:rFonts w:ascii="Times New Roman" w:hAnsi="Times New Roman"/>
                <w:b/>
              </w:rPr>
              <w:t xml:space="preserve">Комплексната оценка (КО) </w:t>
            </w:r>
            <w:r w:rsidRPr="00147027">
              <w:rPr>
                <w:rFonts w:ascii="Times New Roman" w:hAnsi="Times New Roman"/>
                <w:b/>
              </w:rPr>
              <w:t>= ТП + ФП</w:t>
            </w:r>
            <w:r>
              <w:rPr>
                <w:rFonts w:ascii="Times New Roman" w:hAnsi="Times New Roman"/>
                <w:b/>
                <w:u w:val="single"/>
              </w:rPr>
              <w:t xml:space="preserve"> </w:t>
            </w:r>
          </w:p>
          <w:p w:rsidR="00147027" w:rsidRPr="005F44A0" w:rsidRDefault="00147027" w:rsidP="00A0250D">
            <w:pPr>
              <w:ind w:firstLine="0"/>
              <w:outlineLvl w:val="0"/>
              <w:rPr>
                <w:rFonts w:ascii="Times New Roman" w:hAnsi="Times New Roman"/>
                <w:b/>
                <w:u w:val="single"/>
              </w:rPr>
            </w:pPr>
            <w:r w:rsidRPr="00F958A2">
              <w:rPr>
                <w:rFonts w:ascii="Times New Roman" w:hAnsi="Times New Roman"/>
                <w:iCs/>
              </w:rPr>
              <w:t xml:space="preserve">Комисията изчислява точките </w:t>
            </w:r>
            <w:r>
              <w:rPr>
                <w:rFonts w:ascii="Times New Roman" w:hAnsi="Times New Roman"/>
                <w:iCs/>
              </w:rPr>
              <w:t xml:space="preserve">в </w:t>
            </w:r>
            <w:r>
              <w:rPr>
                <w:rFonts w:ascii="Times New Roman" w:hAnsi="Times New Roman"/>
                <w:iCs/>
                <w:lang w:val="en-US"/>
              </w:rPr>
              <w:t>KO</w:t>
            </w:r>
            <w:r>
              <w:rPr>
                <w:rFonts w:ascii="Times New Roman" w:hAnsi="Times New Roman"/>
                <w:iCs/>
              </w:rPr>
              <w:t xml:space="preserve"> </w:t>
            </w:r>
            <w:r w:rsidRPr="00F958A2">
              <w:rPr>
                <w:rFonts w:ascii="Times New Roman" w:hAnsi="Times New Roman"/>
                <w:iCs/>
              </w:rPr>
              <w:t>с точност до втория знак след десетичната запетая. Закръглявания се допускат до втория знак след десетичната запетая.</w:t>
            </w:r>
          </w:p>
          <w:p w:rsidR="00A0250D" w:rsidRPr="00B623A4" w:rsidRDefault="00A0250D" w:rsidP="00036661">
            <w:pPr>
              <w:pStyle w:val="Default"/>
              <w:spacing w:before="120"/>
              <w:jc w:val="both"/>
              <w:rPr>
                <w:rFonts w:ascii="Times New Roman" w:hAnsi="Times New Roman" w:cs="Times New Roman"/>
                <w:iCs/>
                <w:color w:val="auto"/>
                <w:lang w:val="bg-BG"/>
              </w:rPr>
            </w:pPr>
          </w:p>
          <w:p w:rsidR="0031121C" w:rsidRPr="006A1F58" w:rsidRDefault="0031121C" w:rsidP="00F958A2">
            <w:pPr>
              <w:pStyle w:val="Default"/>
              <w:spacing w:before="120"/>
              <w:jc w:val="both"/>
              <w:rPr>
                <w:lang w:val="bg-BG"/>
              </w:rPr>
            </w:pPr>
          </w:p>
        </w:tc>
        <w:tc>
          <w:tcPr>
            <w:tcW w:w="5245" w:type="dxa"/>
          </w:tcPr>
          <w:p w:rsidR="00384397" w:rsidRPr="00034FB6" w:rsidRDefault="00384397" w:rsidP="00034FB6">
            <w:pPr>
              <w:ind w:firstLine="0"/>
              <w:rPr>
                <w:rFonts w:ascii="Times New Roman" w:hAnsi="Times New Roman"/>
                <w:lang w:val="en-GB"/>
              </w:rPr>
            </w:pPr>
            <w:r w:rsidRPr="00034FB6">
              <w:rPr>
                <w:rFonts w:ascii="Times New Roman" w:hAnsi="Times New Roman"/>
                <w:lang w:val="en-GB"/>
              </w:rPr>
              <w:lastRenderedPageBreak/>
              <w:t>This</w:t>
            </w:r>
            <w:r w:rsidR="00621020">
              <w:rPr>
                <w:rFonts w:ascii="Times New Roman" w:hAnsi="Times New Roman"/>
              </w:rPr>
              <w:t xml:space="preserve"> </w:t>
            </w:r>
            <w:r w:rsidR="00D3222F">
              <w:rPr>
                <w:rFonts w:ascii="Times New Roman" w:hAnsi="Times New Roman"/>
                <w:lang w:val="en-GB"/>
              </w:rPr>
              <w:t xml:space="preserve">public procurement </w:t>
            </w:r>
            <w:r w:rsidRPr="00034FB6">
              <w:rPr>
                <w:rFonts w:ascii="Times New Roman" w:hAnsi="Times New Roman"/>
                <w:lang w:val="en-GB"/>
              </w:rPr>
              <w:t>is</w:t>
            </w:r>
            <w:r w:rsidR="00621020">
              <w:rPr>
                <w:rFonts w:ascii="Times New Roman" w:hAnsi="Times New Roman"/>
              </w:rPr>
              <w:t xml:space="preserve"> </w:t>
            </w:r>
            <w:r w:rsidR="00D3222F">
              <w:rPr>
                <w:rFonts w:ascii="Times New Roman" w:hAnsi="Times New Roman"/>
                <w:lang w:val="en-GB"/>
              </w:rPr>
              <w:t>awarded</w:t>
            </w:r>
            <w:r w:rsidR="00621020">
              <w:rPr>
                <w:rFonts w:ascii="Times New Roman" w:hAnsi="Times New Roman"/>
              </w:rPr>
              <w:t xml:space="preserve"> </w:t>
            </w:r>
            <w:r w:rsidRPr="00034FB6">
              <w:rPr>
                <w:rFonts w:ascii="Times New Roman" w:hAnsi="Times New Roman"/>
                <w:lang w:val="en-GB"/>
              </w:rPr>
              <w:t>on</w:t>
            </w:r>
            <w:r w:rsidR="00621020">
              <w:rPr>
                <w:rFonts w:ascii="Times New Roman" w:hAnsi="Times New Roman"/>
              </w:rPr>
              <w:t xml:space="preserve"> </w:t>
            </w:r>
            <w:r w:rsidRPr="00034FB6">
              <w:rPr>
                <w:rFonts w:ascii="Times New Roman" w:hAnsi="Times New Roman"/>
                <w:lang w:val="en-GB"/>
              </w:rPr>
              <w:t>the</w:t>
            </w:r>
            <w:r w:rsidR="00621020">
              <w:rPr>
                <w:rFonts w:ascii="Times New Roman" w:hAnsi="Times New Roman"/>
              </w:rPr>
              <w:t xml:space="preserve"> </w:t>
            </w:r>
            <w:r w:rsidR="00D3222F">
              <w:rPr>
                <w:rFonts w:ascii="Times New Roman" w:hAnsi="Times New Roman"/>
                <w:lang w:val="en-US"/>
              </w:rPr>
              <w:t xml:space="preserve">basis of the </w:t>
            </w:r>
            <w:r w:rsidRPr="00034FB6">
              <w:rPr>
                <w:rFonts w:ascii="Times New Roman" w:hAnsi="Times New Roman"/>
                <w:lang w:val="en-GB"/>
              </w:rPr>
              <w:t>most</w:t>
            </w:r>
            <w:r w:rsidR="00621020">
              <w:rPr>
                <w:rFonts w:ascii="Times New Roman" w:hAnsi="Times New Roman"/>
              </w:rPr>
              <w:t xml:space="preserve"> </w:t>
            </w:r>
            <w:r w:rsidRPr="00034FB6">
              <w:rPr>
                <w:rFonts w:ascii="Times New Roman" w:hAnsi="Times New Roman"/>
                <w:lang w:val="en-GB"/>
              </w:rPr>
              <w:t>economically</w:t>
            </w:r>
            <w:r w:rsidR="00621020">
              <w:rPr>
                <w:rFonts w:ascii="Times New Roman" w:hAnsi="Times New Roman"/>
              </w:rPr>
              <w:t xml:space="preserve"> </w:t>
            </w:r>
            <w:r w:rsidRPr="00034FB6">
              <w:rPr>
                <w:rFonts w:ascii="Times New Roman" w:hAnsi="Times New Roman"/>
                <w:lang w:val="en-GB"/>
              </w:rPr>
              <w:t>advantage</w:t>
            </w:r>
            <w:r w:rsidR="00D3222F">
              <w:rPr>
                <w:rFonts w:ascii="Times New Roman" w:hAnsi="Times New Roman"/>
                <w:lang w:val="en-GB"/>
              </w:rPr>
              <w:t>o</w:t>
            </w:r>
            <w:r w:rsidR="00621020" w:rsidRPr="00034FB6">
              <w:rPr>
                <w:rFonts w:ascii="Times New Roman" w:hAnsi="Times New Roman"/>
                <w:lang w:val="en-GB"/>
              </w:rPr>
              <w:t>u</w:t>
            </w:r>
            <w:r w:rsidR="00D3222F">
              <w:rPr>
                <w:rFonts w:ascii="Times New Roman" w:hAnsi="Times New Roman"/>
                <w:lang w:val="en-GB"/>
              </w:rPr>
              <w:t>s</w:t>
            </w:r>
            <w:r w:rsidR="00621020">
              <w:rPr>
                <w:rFonts w:ascii="Times New Roman" w:hAnsi="Times New Roman"/>
              </w:rPr>
              <w:t xml:space="preserve"> </w:t>
            </w:r>
            <w:r w:rsidRPr="00034FB6">
              <w:rPr>
                <w:rFonts w:ascii="Times New Roman" w:hAnsi="Times New Roman"/>
                <w:lang w:val="en-GB"/>
              </w:rPr>
              <w:t>offer</w:t>
            </w:r>
            <w:r w:rsidR="00D3222F">
              <w:rPr>
                <w:rFonts w:ascii="Times New Roman" w:hAnsi="Times New Roman"/>
                <w:lang w:val="en-GB"/>
              </w:rPr>
              <w:t>, determined</w:t>
            </w:r>
            <w:r w:rsidR="00621020">
              <w:rPr>
                <w:rFonts w:ascii="Times New Roman" w:hAnsi="Times New Roman"/>
              </w:rPr>
              <w:t xml:space="preserve"> </w:t>
            </w:r>
            <w:r w:rsidRPr="00034FB6">
              <w:rPr>
                <w:rFonts w:ascii="Times New Roman" w:hAnsi="Times New Roman"/>
                <w:lang w:val="en-GB"/>
              </w:rPr>
              <w:t>by</w:t>
            </w:r>
            <w:r w:rsidR="00621020">
              <w:rPr>
                <w:rFonts w:ascii="Times New Roman" w:hAnsi="Times New Roman"/>
              </w:rPr>
              <w:t xml:space="preserve"> </w:t>
            </w:r>
            <w:r w:rsidRPr="00034FB6">
              <w:rPr>
                <w:rFonts w:ascii="Times New Roman" w:hAnsi="Times New Roman"/>
                <w:lang w:val="en-GB"/>
              </w:rPr>
              <w:t>the</w:t>
            </w:r>
            <w:r w:rsidR="00621020">
              <w:rPr>
                <w:rFonts w:ascii="Times New Roman" w:hAnsi="Times New Roman"/>
              </w:rPr>
              <w:t xml:space="preserve"> </w:t>
            </w:r>
            <w:r w:rsidRPr="00034FB6">
              <w:rPr>
                <w:rFonts w:ascii="Times New Roman" w:hAnsi="Times New Roman"/>
                <w:lang w:val="en-GB"/>
              </w:rPr>
              <w:t>criterion</w:t>
            </w:r>
            <w:r w:rsidR="00621020">
              <w:rPr>
                <w:rFonts w:ascii="Times New Roman" w:hAnsi="Times New Roman"/>
              </w:rPr>
              <w:t xml:space="preserve"> </w:t>
            </w:r>
            <w:r w:rsidRPr="00034FB6">
              <w:rPr>
                <w:rFonts w:ascii="Times New Roman" w:hAnsi="Times New Roman"/>
                <w:lang w:val="en-GB"/>
              </w:rPr>
              <w:t>of</w:t>
            </w:r>
            <w:r w:rsidR="00621020">
              <w:rPr>
                <w:rFonts w:ascii="Times New Roman" w:hAnsi="Times New Roman"/>
              </w:rPr>
              <w:t xml:space="preserve"> </w:t>
            </w:r>
            <w:r w:rsidRPr="00034FB6">
              <w:rPr>
                <w:rFonts w:ascii="Times New Roman" w:hAnsi="Times New Roman"/>
                <w:lang w:val="en-GB"/>
              </w:rPr>
              <w:t>optim</w:t>
            </w:r>
            <w:r w:rsidR="00D3222F">
              <w:rPr>
                <w:rFonts w:ascii="Times New Roman" w:hAnsi="Times New Roman"/>
                <w:lang w:val="en-GB"/>
              </w:rPr>
              <w:t>al</w:t>
            </w:r>
            <w:r w:rsidR="00621020">
              <w:rPr>
                <w:rFonts w:ascii="Times New Roman" w:hAnsi="Times New Roman"/>
              </w:rPr>
              <w:t xml:space="preserve"> </w:t>
            </w:r>
            <w:r w:rsidRPr="00034FB6">
              <w:rPr>
                <w:rFonts w:ascii="Times New Roman" w:hAnsi="Times New Roman"/>
                <w:lang w:val="en-GB"/>
              </w:rPr>
              <w:t>quality/price</w:t>
            </w:r>
            <w:r w:rsidR="00621020">
              <w:rPr>
                <w:rFonts w:ascii="Times New Roman" w:hAnsi="Times New Roman"/>
              </w:rPr>
              <w:t xml:space="preserve"> </w:t>
            </w:r>
            <w:r w:rsidRPr="00034FB6">
              <w:rPr>
                <w:rFonts w:ascii="Times New Roman" w:hAnsi="Times New Roman"/>
                <w:lang w:val="en-GB"/>
              </w:rPr>
              <w:t>ratio</w:t>
            </w:r>
            <w:r w:rsidR="00621020">
              <w:rPr>
                <w:rFonts w:ascii="Times New Roman" w:hAnsi="Times New Roman"/>
              </w:rPr>
              <w:t xml:space="preserve"> </w:t>
            </w:r>
            <w:r w:rsidR="00621020" w:rsidRPr="00034FB6">
              <w:rPr>
                <w:rFonts w:ascii="Times New Roman" w:hAnsi="Times New Roman"/>
                <w:lang w:val="en-GB"/>
              </w:rPr>
              <w:t>with</w:t>
            </w:r>
            <w:r w:rsidR="00621020">
              <w:rPr>
                <w:rFonts w:ascii="Times New Roman" w:hAnsi="Times New Roman"/>
              </w:rPr>
              <w:t>i</w:t>
            </w:r>
            <w:r w:rsidR="00621020" w:rsidRPr="00034FB6">
              <w:rPr>
                <w:rFonts w:ascii="Times New Roman" w:hAnsi="Times New Roman"/>
                <w:lang w:val="en-GB"/>
              </w:rPr>
              <w:t>n</w:t>
            </w:r>
            <w:r w:rsidR="00621020">
              <w:rPr>
                <w:rFonts w:ascii="Times New Roman" w:hAnsi="Times New Roman"/>
              </w:rPr>
              <w:t xml:space="preserve"> </w:t>
            </w:r>
            <w:r w:rsidRPr="00034FB6">
              <w:rPr>
                <w:rFonts w:ascii="Times New Roman" w:hAnsi="Times New Roman"/>
                <w:lang w:val="en-GB"/>
              </w:rPr>
              <w:t>the</w:t>
            </w:r>
            <w:r w:rsidR="00621020">
              <w:rPr>
                <w:rFonts w:ascii="Times New Roman" w:hAnsi="Times New Roman"/>
              </w:rPr>
              <w:t xml:space="preserve"> </w:t>
            </w:r>
            <w:r w:rsidRPr="00034FB6">
              <w:rPr>
                <w:rFonts w:ascii="Times New Roman" w:hAnsi="Times New Roman"/>
                <w:lang w:val="en-GB"/>
              </w:rPr>
              <w:t>meaning</w:t>
            </w:r>
            <w:r w:rsidR="00621020">
              <w:rPr>
                <w:rFonts w:ascii="Times New Roman" w:hAnsi="Times New Roman"/>
              </w:rPr>
              <w:t xml:space="preserve"> </w:t>
            </w:r>
            <w:r w:rsidRPr="00034FB6">
              <w:rPr>
                <w:rFonts w:ascii="Times New Roman" w:hAnsi="Times New Roman"/>
                <w:lang w:val="en-GB"/>
              </w:rPr>
              <w:t>of</w:t>
            </w:r>
            <w:r w:rsidR="00034FB6">
              <w:rPr>
                <w:rFonts w:ascii="Times New Roman" w:hAnsi="Times New Roman"/>
                <w:lang w:val="en-GB"/>
              </w:rPr>
              <w:t xml:space="preserve"> a</w:t>
            </w:r>
            <w:r w:rsidRPr="00034FB6">
              <w:rPr>
                <w:rFonts w:ascii="Times New Roman" w:hAnsi="Times New Roman"/>
                <w:lang w:val="en-GB"/>
              </w:rPr>
              <w:t>rt. 70, para. 2 pt. 3 of</w:t>
            </w:r>
            <w:r w:rsidR="007F2D65">
              <w:rPr>
                <w:rFonts w:ascii="Times New Roman" w:hAnsi="Times New Roman"/>
              </w:rPr>
              <w:t xml:space="preserve"> </w:t>
            </w:r>
            <w:r w:rsidRPr="00034FB6">
              <w:rPr>
                <w:rFonts w:ascii="Times New Roman" w:hAnsi="Times New Roman"/>
                <w:lang w:val="en-GB"/>
              </w:rPr>
              <w:t>the PPL.</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selection</w:t>
            </w:r>
            <w:r w:rsidR="002E0DF1">
              <w:rPr>
                <w:rFonts w:ascii="Times New Roman" w:hAnsi="Times New Roman"/>
                <w:lang w:val="en-GB"/>
              </w:rPr>
              <w:t xml:space="preserve"> </w:t>
            </w:r>
            <w:r w:rsidRPr="00034FB6">
              <w:rPr>
                <w:rFonts w:ascii="Times New Roman" w:hAnsi="Times New Roman"/>
                <w:lang w:val="en-GB"/>
              </w:rPr>
              <w:t>criterion</w:t>
            </w:r>
            <w:r w:rsidR="002E0DF1">
              <w:rPr>
                <w:rFonts w:ascii="Times New Roman" w:hAnsi="Times New Roman"/>
                <w:lang w:val="en-GB"/>
              </w:rPr>
              <w:t xml:space="preserve"> </w:t>
            </w:r>
            <w:r w:rsidRPr="00034FB6">
              <w:rPr>
                <w:rFonts w:ascii="Times New Roman" w:hAnsi="Times New Roman"/>
                <w:lang w:val="en-GB"/>
              </w:rPr>
              <w:t>for</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evaluation</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offers</w:t>
            </w:r>
            <w:r w:rsidR="002E0DF1">
              <w:rPr>
                <w:rFonts w:ascii="Times New Roman" w:hAnsi="Times New Roman"/>
                <w:lang w:val="en-GB"/>
              </w:rPr>
              <w:t xml:space="preserve"> </w:t>
            </w:r>
            <w:r w:rsidRPr="00034FB6">
              <w:rPr>
                <w:rFonts w:ascii="Times New Roman" w:hAnsi="Times New Roman"/>
                <w:lang w:val="en-GB"/>
              </w:rPr>
              <w:t>is</w:t>
            </w:r>
            <w:r w:rsidR="002E0DF1">
              <w:rPr>
                <w:rFonts w:ascii="Times New Roman" w:hAnsi="Times New Roman"/>
                <w:lang w:val="en-GB"/>
              </w:rPr>
              <w:t xml:space="preserve"> </w:t>
            </w:r>
            <w:r w:rsidRPr="00034FB6">
              <w:rPr>
                <w:rFonts w:ascii="Times New Roman" w:hAnsi="Times New Roman"/>
                <w:lang w:val="en-GB"/>
              </w:rPr>
              <w:t>consistent</w:t>
            </w:r>
            <w:r w:rsidR="002E0DF1">
              <w:rPr>
                <w:rFonts w:ascii="Times New Roman" w:hAnsi="Times New Roman"/>
                <w:lang w:val="en-GB"/>
              </w:rPr>
              <w:t xml:space="preserve"> </w:t>
            </w:r>
            <w:r w:rsidRPr="00034FB6">
              <w:rPr>
                <w:rFonts w:ascii="Times New Roman" w:hAnsi="Times New Roman"/>
                <w:lang w:val="en-GB"/>
              </w:rPr>
              <w:t>with</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complexity</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subject</w:t>
            </w:r>
            <w:r w:rsidR="002E0DF1">
              <w:rPr>
                <w:rFonts w:ascii="Times New Roman" w:hAnsi="Times New Roman"/>
                <w:lang w:val="en-GB"/>
              </w:rPr>
              <w:t xml:space="preserve"> </w:t>
            </w:r>
            <w:r w:rsidRPr="00034FB6">
              <w:rPr>
                <w:rFonts w:ascii="Times New Roman" w:hAnsi="Times New Roman"/>
                <w:lang w:val="en-GB"/>
              </w:rPr>
              <w:t>matter</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this</w:t>
            </w:r>
            <w:r w:rsidR="002E0DF1">
              <w:rPr>
                <w:rFonts w:ascii="Times New Roman" w:hAnsi="Times New Roman"/>
                <w:lang w:val="en-GB"/>
              </w:rPr>
              <w:t xml:space="preserve"> </w:t>
            </w:r>
            <w:r w:rsidRPr="00034FB6">
              <w:rPr>
                <w:rFonts w:ascii="Times New Roman" w:hAnsi="Times New Roman"/>
                <w:lang w:val="en-GB"/>
              </w:rPr>
              <w:t>tender.</w:t>
            </w:r>
          </w:p>
          <w:p w:rsidR="00384397" w:rsidRPr="00034FB6" w:rsidRDefault="000B02AF" w:rsidP="00034FB6">
            <w:pPr>
              <w:ind w:firstLine="0"/>
              <w:rPr>
                <w:rFonts w:ascii="Times New Roman" w:hAnsi="Times New Roman"/>
                <w:lang w:val="en-GB"/>
              </w:rPr>
            </w:pPr>
            <w:r w:rsidRPr="000B02AF">
              <w:rPr>
                <w:rFonts w:ascii="Times New Roman" w:hAnsi="Times New Roman"/>
                <w:lang w:val="en-GB"/>
              </w:rPr>
              <w:t xml:space="preserve">This methodology contains precise instructions for the evaluation of each indicator and </w:t>
            </w:r>
            <w:r w:rsidR="002E0DF1">
              <w:rPr>
                <w:rFonts w:ascii="Times New Roman" w:hAnsi="Times New Roman"/>
                <w:lang w:val="en-GB"/>
              </w:rPr>
              <w:t>for</w:t>
            </w:r>
            <w:r w:rsidRPr="000B02AF">
              <w:rPr>
                <w:rFonts w:ascii="Times New Roman" w:hAnsi="Times New Roman"/>
                <w:lang w:val="en-GB"/>
              </w:rPr>
              <w:t xml:space="preserve"> determin</w:t>
            </w:r>
            <w:r w:rsidR="002E0DF1">
              <w:rPr>
                <w:rFonts w:ascii="Times New Roman" w:hAnsi="Times New Roman"/>
                <w:lang w:val="en-GB"/>
              </w:rPr>
              <w:t>ation of</w:t>
            </w:r>
            <w:r w:rsidRPr="000B02AF">
              <w:rPr>
                <w:rFonts w:ascii="Times New Roman" w:hAnsi="Times New Roman"/>
                <w:lang w:val="en-GB"/>
              </w:rPr>
              <w:t xml:space="preserve"> </w:t>
            </w:r>
            <w:r w:rsidR="002E0DF1">
              <w:rPr>
                <w:rFonts w:ascii="Times New Roman" w:hAnsi="Times New Roman"/>
                <w:lang w:val="en-GB"/>
              </w:rPr>
              <w:t>the</w:t>
            </w:r>
            <w:r w:rsidRPr="000B02AF">
              <w:rPr>
                <w:rFonts w:ascii="Times New Roman" w:hAnsi="Times New Roman"/>
                <w:lang w:val="en-GB"/>
              </w:rPr>
              <w:t xml:space="preserve"> comprehensive evaluation of the </w:t>
            </w:r>
            <w:r w:rsidR="002E0DF1" w:rsidRPr="000B02AF">
              <w:rPr>
                <w:rFonts w:ascii="Times New Roman" w:hAnsi="Times New Roman"/>
                <w:lang w:val="en-GB"/>
              </w:rPr>
              <w:t xml:space="preserve">offer </w:t>
            </w:r>
            <w:r w:rsidRPr="000B02AF">
              <w:rPr>
                <w:rFonts w:ascii="Times New Roman" w:hAnsi="Times New Roman"/>
                <w:lang w:val="en-GB"/>
              </w:rPr>
              <w:t>for determining the most economically advantageous offer.</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Contracting</w:t>
            </w:r>
            <w:r w:rsidR="002E0DF1">
              <w:rPr>
                <w:rFonts w:ascii="Times New Roman" w:hAnsi="Times New Roman"/>
                <w:lang w:val="en-GB"/>
              </w:rPr>
              <w:t xml:space="preserve"> </w:t>
            </w:r>
            <w:r w:rsidRPr="00034FB6">
              <w:rPr>
                <w:rFonts w:ascii="Times New Roman" w:hAnsi="Times New Roman"/>
                <w:lang w:val="en-GB"/>
              </w:rPr>
              <w:t>Authority</w:t>
            </w:r>
            <w:r w:rsidR="002E0DF1">
              <w:rPr>
                <w:rFonts w:ascii="Times New Roman" w:hAnsi="Times New Roman"/>
                <w:lang w:val="en-GB"/>
              </w:rPr>
              <w:t xml:space="preserve"> </w:t>
            </w:r>
            <w:r w:rsidRPr="00034FB6">
              <w:rPr>
                <w:rFonts w:ascii="Times New Roman" w:hAnsi="Times New Roman"/>
                <w:lang w:val="en-GB"/>
              </w:rPr>
              <w:t>applies</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methodology</w:t>
            </w:r>
            <w:r w:rsidR="002E0DF1">
              <w:rPr>
                <w:rFonts w:ascii="Times New Roman" w:hAnsi="Times New Roman"/>
                <w:lang w:val="en-GB"/>
              </w:rPr>
              <w:t xml:space="preserve"> </w:t>
            </w:r>
            <w:r w:rsidRPr="00034FB6">
              <w:rPr>
                <w:rFonts w:ascii="Times New Roman" w:hAnsi="Times New Roman"/>
                <w:lang w:val="en-GB"/>
              </w:rPr>
              <w:t>to</w:t>
            </w:r>
            <w:r w:rsidR="002E0DF1">
              <w:rPr>
                <w:rFonts w:ascii="Times New Roman" w:hAnsi="Times New Roman"/>
                <w:lang w:val="en-GB"/>
              </w:rPr>
              <w:t xml:space="preserve"> </w:t>
            </w:r>
            <w:r w:rsidRPr="00034FB6">
              <w:rPr>
                <w:rFonts w:ascii="Times New Roman" w:hAnsi="Times New Roman"/>
                <w:lang w:val="en-GB"/>
              </w:rPr>
              <w:t>all</w:t>
            </w:r>
            <w:r w:rsidR="002E0DF1">
              <w:rPr>
                <w:rFonts w:ascii="Times New Roman" w:hAnsi="Times New Roman"/>
                <w:lang w:val="en-GB"/>
              </w:rPr>
              <w:t xml:space="preserve"> </w:t>
            </w:r>
            <w:r w:rsidRPr="00034FB6">
              <w:rPr>
                <w:rFonts w:ascii="Times New Roman" w:hAnsi="Times New Roman"/>
                <w:lang w:val="en-GB"/>
              </w:rPr>
              <w:t>admitted</w:t>
            </w:r>
            <w:r w:rsidR="002E0DF1">
              <w:rPr>
                <w:rFonts w:ascii="Times New Roman" w:hAnsi="Times New Roman"/>
                <w:lang w:val="en-GB"/>
              </w:rPr>
              <w:t xml:space="preserve"> </w:t>
            </w:r>
            <w:r w:rsidRPr="00034FB6">
              <w:rPr>
                <w:rFonts w:ascii="Times New Roman" w:hAnsi="Times New Roman"/>
                <w:lang w:val="en-GB"/>
              </w:rPr>
              <w:t>to</w:t>
            </w:r>
            <w:r w:rsidR="002E0DF1">
              <w:rPr>
                <w:rFonts w:ascii="Times New Roman" w:hAnsi="Times New Roman"/>
                <w:lang w:val="en-GB"/>
              </w:rPr>
              <w:t xml:space="preserve"> </w:t>
            </w:r>
            <w:r w:rsidRPr="00034FB6">
              <w:rPr>
                <w:rFonts w:ascii="Times New Roman" w:hAnsi="Times New Roman"/>
                <w:lang w:val="en-GB"/>
              </w:rPr>
              <w:t>assessment</w:t>
            </w:r>
            <w:r w:rsidR="002E0DF1">
              <w:rPr>
                <w:rFonts w:ascii="Times New Roman" w:hAnsi="Times New Roman"/>
                <w:lang w:val="en-GB"/>
              </w:rPr>
              <w:t xml:space="preserve"> </w:t>
            </w:r>
            <w:r w:rsidRPr="00034FB6">
              <w:rPr>
                <w:rFonts w:ascii="Times New Roman" w:hAnsi="Times New Roman"/>
                <w:lang w:val="en-GB"/>
              </w:rPr>
              <w:t>offers</w:t>
            </w:r>
            <w:r w:rsidR="002E0DF1">
              <w:rPr>
                <w:rFonts w:ascii="Times New Roman" w:hAnsi="Times New Roman"/>
                <w:lang w:val="en-GB"/>
              </w:rPr>
              <w:t xml:space="preserve"> </w:t>
            </w:r>
            <w:r w:rsidRPr="00034FB6">
              <w:rPr>
                <w:rFonts w:ascii="Times New Roman" w:hAnsi="Times New Roman"/>
                <w:lang w:val="en-GB"/>
              </w:rPr>
              <w:t>without</w:t>
            </w:r>
            <w:r w:rsidR="002E0DF1">
              <w:rPr>
                <w:rFonts w:ascii="Times New Roman" w:hAnsi="Times New Roman"/>
                <w:lang w:val="en-GB"/>
              </w:rPr>
              <w:t xml:space="preserve"> </w:t>
            </w:r>
            <w:r w:rsidRPr="00034FB6">
              <w:rPr>
                <w:rFonts w:ascii="Times New Roman" w:hAnsi="Times New Roman"/>
                <w:lang w:val="en-GB"/>
              </w:rPr>
              <w:t>modification.</w:t>
            </w:r>
          </w:p>
          <w:p w:rsidR="00384397" w:rsidRPr="00034FB6" w:rsidRDefault="00384397" w:rsidP="002C6A78">
            <w:pPr>
              <w:spacing w:after="240"/>
              <w:ind w:firstLine="0"/>
              <w:rPr>
                <w:rFonts w:ascii="Times New Roman" w:hAnsi="Times New Roman"/>
                <w:lang w:val="en-GB"/>
              </w:rPr>
            </w:pPr>
            <w:r w:rsidRPr="00034FB6">
              <w:rPr>
                <w:rFonts w:ascii="Times New Roman" w:hAnsi="Times New Roman"/>
                <w:lang w:val="en-GB"/>
              </w:rPr>
              <w:t>This</w:t>
            </w:r>
            <w:r w:rsidR="002E0DF1">
              <w:rPr>
                <w:rFonts w:ascii="Times New Roman" w:hAnsi="Times New Roman"/>
                <w:lang w:val="en-GB"/>
              </w:rPr>
              <w:t xml:space="preserve"> </w:t>
            </w:r>
            <w:r w:rsidR="00D3222F">
              <w:rPr>
                <w:rFonts w:ascii="Times New Roman" w:hAnsi="Times New Roman"/>
                <w:lang w:val="en-GB"/>
              </w:rPr>
              <w:t>public procurement</w:t>
            </w:r>
            <w:r w:rsidR="002E0DF1">
              <w:rPr>
                <w:rFonts w:ascii="Times New Roman" w:hAnsi="Times New Roman"/>
                <w:lang w:val="en-GB"/>
              </w:rPr>
              <w:t xml:space="preserve"> </w:t>
            </w:r>
            <w:r w:rsidRPr="00034FB6">
              <w:rPr>
                <w:rFonts w:ascii="Times New Roman" w:hAnsi="Times New Roman"/>
                <w:lang w:val="en-GB"/>
              </w:rPr>
              <w:t xml:space="preserve">will be </w:t>
            </w:r>
            <w:r w:rsidR="00D3222F">
              <w:rPr>
                <w:rFonts w:ascii="Times New Roman" w:hAnsi="Times New Roman"/>
                <w:lang w:val="en-GB"/>
              </w:rPr>
              <w:t>awarde</w:t>
            </w:r>
            <w:r w:rsidRPr="00034FB6">
              <w:rPr>
                <w:rFonts w:ascii="Times New Roman" w:hAnsi="Times New Roman"/>
                <w:lang w:val="en-GB"/>
              </w:rPr>
              <w:t>d th</w:t>
            </w:r>
            <w:r w:rsidR="00D9110B">
              <w:rPr>
                <w:rFonts w:ascii="Times New Roman" w:hAnsi="Times New Roman"/>
                <w:lang w:val="en-GB"/>
              </w:rPr>
              <w:t>r</w:t>
            </w:r>
            <w:r w:rsidRPr="00034FB6">
              <w:rPr>
                <w:rFonts w:ascii="Times New Roman" w:hAnsi="Times New Roman"/>
                <w:lang w:val="en-GB"/>
              </w:rPr>
              <w:t>ough</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most</w:t>
            </w:r>
            <w:r w:rsidR="002E0DF1">
              <w:rPr>
                <w:rFonts w:ascii="Times New Roman" w:hAnsi="Times New Roman"/>
                <w:lang w:val="en-GB"/>
              </w:rPr>
              <w:t xml:space="preserve"> </w:t>
            </w:r>
            <w:r w:rsidRPr="00034FB6">
              <w:rPr>
                <w:rFonts w:ascii="Times New Roman" w:hAnsi="Times New Roman"/>
                <w:lang w:val="en-GB"/>
              </w:rPr>
              <w:t>economically</w:t>
            </w:r>
            <w:r w:rsidR="002E0DF1">
              <w:rPr>
                <w:rFonts w:ascii="Times New Roman" w:hAnsi="Times New Roman"/>
                <w:lang w:val="en-GB"/>
              </w:rPr>
              <w:t xml:space="preserve"> </w:t>
            </w:r>
            <w:r w:rsidRPr="00034FB6">
              <w:rPr>
                <w:rFonts w:ascii="Times New Roman" w:hAnsi="Times New Roman"/>
                <w:lang w:val="en-GB"/>
              </w:rPr>
              <w:t>advantageous</w:t>
            </w:r>
            <w:r w:rsidR="002E0DF1">
              <w:rPr>
                <w:rFonts w:ascii="Times New Roman" w:hAnsi="Times New Roman"/>
                <w:lang w:val="en-GB"/>
              </w:rPr>
              <w:t xml:space="preserve"> </w:t>
            </w:r>
            <w:r w:rsidRPr="00034FB6">
              <w:rPr>
                <w:rFonts w:ascii="Times New Roman" w:hAnsi="Times New Roman"/>
                <w:lang w:val="en-GB"/>
              </w:rPr>
              <w:t>offer approach based on</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criterion</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optimum</w:t>
            </w:r>
            <w:r w:rsidR="002E0DF1">
              <w:rPr>
                <w:rFonts w:ascii="Times New Roman" w:hAnsi="Times New Roman"/>
                <w:lang w:val="en-GB"/>
              </w:rPr>
              <w:t xml:space="preserve"> </w:t>
            </w:r>
            <w:r w:rsidRPr="00034FB6">
              <w:rPr>
                <w:rFonts w:ascii="Times New Roman" w:hAnsi="Times New Roman"/>
                <w:lang w:val="en-GB"/>
              </w:rPr>
              <w:t>quality/price</w:t>
            </w:r>
            <w:r w:rsidR="002E0DF1">
              <w:rPr>
                <w:rFonts w:ascii="Times New Roman" w:hAnsi="Times New Roman"/>
                <w:lang w:val="en-GB"/>
              </w:rPr>
              <w:t xml:space="preserve"> </w:t>
            </w:r>
            <w:r w:rsidRPr="00034FB6">
              <w:rPr>
                <w:rFonts w:ascii="Times New Roman" w:hAnsi="Times New Roman"/>
                <w:lang w:val="en-GB"/>
              </w:rPr>
              <w:t>ratio</w:t>
            </w:r>
            <w:r w:rsidR="002E0DF1">
              <w:rPr>
                <w:rFonts w:ascii="Times New Roman" w:hAnsi="Times New Roman"/>
                <w:lang w:val="en-GB"/>
              </w:rPr>
              <w:t xml:space="preserve"> </w:t>
            </w:r>
            <w:r w:rsidRPr="00034FB6">
              <w:rPr>
                <w:rFonts w:ascii="Times New Roman" w:hAnsi="Times New Roman"/>
                <w:lang w:val="en-GB"/>
              </w:rPr>
              <w:t>determined</w:t>
            </w:r>
            <w:r w:rsidR="002E0DF1">
              <w:rPr>
                <w:rFonts w:ascii="Times New Roman" w:hAnsi="Times New Roman"/>
                <w:lang w:val="en-GB"/>
              </w:rPr>
              <w:t xml:space="preserve"> </w:t>
            </w:r>
            <w:r w:rsidRPr="00034FB6">
              <w:rPr>
                <w:rFonts w:ascii="Times New Roman" w:hAnsi="Times New Roman"/>
                <w:lang w:val="en-GB"/>
              </w:rPr>
              <w:t>according</w:t>
            </w:r>
            <w:r w:rsidR="002E0DF1">
              <w:rPr>
                <w:rFonts w:ascii="Times New Roman" w:hAnsi="Times New Roman"/>
                <w:lang w:val="en-GB"/>
              </w:rPr>
              <w:t xml:space="preserve"> </w:t>
            </w:r>
            <w:r w:rsidRPr="00034FB6">
              <w:rPr>
                <w:rFonts w:ascii="Times New Roman" w:hAnsi="Times New Roman"/>
                <w:lang w:val="en-GB"/>
              </w:rPr>
              <w:t>to</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following</w:t>
            </w:r>
            <w:r w:rsidR="002E0DF1">
              <w:rPr>
                <w:rFonts w:ascii="Times New Roman" w:hAnsi="Times New Roman"/>
                <w:lang w:val="en-GB"/>
              </w:rPr>
              <w:t xml:space="preserve"> </w:t>
            </w:r>
            <w:r w:rsidR="00D3222F">
              <w:rPr>
                <w:rFonts w:ascii="Times New Roman" w:hAnsi="Times New Roman"/>
                <w:lang w:val="en-GB"/>
              </w:rPr>
              <w:t>indicators</w:t>
            </w:r>
            <w:r w:rsidRPr="00034FB6">
              <w:rPr>
                <w:rFonts w:ascii="Times New Roman" w:hAnsi="Times New Roman"/>
                <w:lang w:val="en-GB"/>
              </w:rPr>
              <w:t>:</w:t>
            </w:r>
          </w:p>
          <w:tbl>
            <w:tblPr>
              <w:tblW w:w="453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552"/>
            </w:tblGrid>
            <w:tr w:rsidR="007F1705" w:rsidRPr="007D3464" w:rsidTr="006C714D">
              <w:trPr>
                <w:trHeight w:val="44"/>
              </w:trPr>
              <w:tc>
                <w:tcPr>
                  <w:tcW w:w="1984" w:type="dxa"/>
                  <w:shd w:val="clear" w:color="auto" w:fill="FFFFFF"/>
                  <w:vAlign w:val="center"/>
                </w:tcPr>
                <w:p w:rsidR="007F1705" w:rsidRPr="00384314" w:rsidRDefault="007F1705" w:rsidP="00384397">
                  <w:pPr>
                    <w:spacing w:before="0"/>
                    <w:ind w:firstLine="0"/>
                    <w:rPr>
                      <w:rFonts w:ascii="Times New Roman" w:hAnsi="Times New Roman"/>
                      <w:b/>
                      <w:lang w:val="en-US"/>
                    </w:rPr>
                  </w:pPr>
                  <w:r>
                    <w:rPr>
                      <w:rFonts w:ascii="Times New Roman" w:hAnsi="Times New Roman"/>
                      <w:b/>
                      <w:lang w:val="en-US"/>
                    </w:rPr>
                    <w:t>Indicator</w:t>
                  </w:r>
                </w:p>
              </w:tc>
              <w:tc>
                <w:tcPr>
                  <w:tcW w:w="2552" w:type="dxa"/>
                  <w:shd w:val="clear" w:color="auto" w:fill="FFFFFF"/>
                  <w:vAlign w:val="center"/>
                </w:tcPr>
                <w:p w:rsidR="007F1705" w:rsidRPr="007F2D65" w:rsidRDefault="007F1705" w:rsidP="00384397">
                  <w:pPr>
                    <w:spacing w:before="0"/>
                    <w:ind w:firstLine="0"/>
                    <w:jc w:val="center"/>
                    <w:rPr>
                      <w:rFonts w:ascii="Times New Roman" w:hAnsi="Times New Roman"/>
                      <w:b/>
                      <w:lang w:val="en-GB"/>
                    </w:rPr>
                  </w:pPr>
                  <w:r w:rsidRPr="007F2D65">
                    <w:rPr>
                      <w:rFonts w:ascii="Times New Roman" w:hAnsi="Times New Roman"/>
                      <w:b/>
                      <w:lang w:val="en-GB"/>
                    </w:rPr>
                    <w:t>Maximum number of points</w:t>
                  </w:r>
                </w:p>
              </w:tc>
            </w:tr>
            <w:tr w:rsidR="007F1705" w:rsidRPr="007D3464" w:rsidTr="006C714D">
              <w:trPr>
                <w:trHeight w:val="44"/>
              </w:trPr>
              <w:tc>
                <w:tcPr>
                  <w:tcW w:w="1984" w:type="dxa"/>
                  <w:shd w:val="clear" w:color="auto" w:fill="FFFFFF"/>
                </w:tcPr>
                <w:p w:rsidR="007F1705" w:rsidRPr="007D3464" w:rsidRDefault="007F1705" w:rsidP="007F1705">
                  <w:pPr>
                    <w:spacing w:before="0"/>
                    <w:ind w:firstLine="0"/>
                    <w:jc w:val="center"/>
                    <w:rPr>
                      <w:rFonts w:ascii="Times New Roman" w:hAnsi="Times New Roman"/>
                    </w:rPr>
                  </w:pPr>
                  <w:r>
                    <w:rPr>
                      <w:rFonts w:ascii="Times New Roman" w:hAnsi="Times New Roman"/>
                      <w:lang w:val="en-US"/>
                    </w:rPr>
                    <w:t>Technical indicator</w:t>
                  </w:r>
                  <w:r w:rsidRPr="007D3464">
                    <w:rPr>
                      <w:rFonts w:ascii="Times New Roman" w:hAnsi="Times New Roman"/>
                    </w:rPr>
                    <w:t xml:space="preserve"> (Т</w:t>
                  </w:r>
                  <w:r>
                    <w:rPr>
                      <w:rFonts w:ascii="Times New Roman" w:hAnsi="Times New Roman"/>
                      <w:lang w:val="en-US"/>
                    </w:rPr>
                    <w:t>I</w:t>
                  </w:r>
                  <w:r w:rsidRPr="007D3464">
                    <w:rPr>
                      <w:rFonts w:ascii="Times New Roman" w:hAnsi="Times New Roman"/>
                    </w:rPr>
                    <w:t>)</w:t>
                  </w:r>
                </w:p>
              </w:tc>
              <w:tc>
                <w:tcPr>
                  <w:tcW w:w="2552" w:type="dxa"/>
                  <w:shd w:val="clear" w:color="auto" w:fill="FFFFFF"/>
                </w:tcPr>
                <w:p w:rsidR="007F1705" w:rsidRPr="008964E6" w:rsidRDefault="008964E6" w:rsidP="007F1705">
                  <w:pPr>
                    <w:spacing w:before="0"/>
                    <w:ind w:firstLine="0"/>
                    <w:jc w:val="center"/>
                    <w:rPr>
                      <w:rFonts w:ascii="Times New Roman" w:hAnsi="Times New Roman"/>
                      <w:lang w:val="en-US"/>
                    </w:rPr>
                  </w:pPr>
                  <w:r>
                    <w:rPr>
                      <w:rFonts w:ascii="Times New Roman" w:hAnsi="Times New Roman"/>
                      <w:lang w:val="en-US"/>
                    </w:rPr>
                    <w:t>50</w:t>
                  </w:r>
                </w:p>
              </w:tc>
            </w:tr>
            <w:tr w:rsidR="007F1705" w:rsidRPr="007D3464" w:rsidTr="006C714D">
              <w:trPr>
                <w:trHeight w:val="105"/>
              </w:trPr>
              <w:tc>
                <w:tcPr>
                  <w:tcW w:w="1984" w:type="dxa"/>
                  <w:shd w:val="clear" w:color="auto" w:fill="FFFFFF"/>
                </w:tcPr>
                <w:p w:rsidR="007F1705" w:rsidRDefault="007F1705" w:rsidP="00384397">
                  <w:pPr>
                    <w:spacing w:before="0"/>
                    <w:ind w:firstLine="20"/>
                    <w:jc w:val="center"/>
                    <w:rPr>
                      <w:rFonts w:ascii="Times New Roman" w:hAnsi="Times New Roman"/>
                      <w:lang w:val="en-US"/>
                    </w:rPr>
                  </w:pPr>
                  <w:r>
                    <w:rPr>
                      <w:rFonts w:ascii="Times New Roman" w:hAnsi="Times New Roman"/>
                      <w:lang w:val="en-US"/>
                    </w:rPr>
                    <w:t>Financial indicator</w:t>
                  </w:r>
                </w:p>
                <w:p w:rsidR="007F1705" w:rsidRPr="007D3464" w:rsidRDefault="007F1705" w:rsidP="007F1705">
                  <w:pPr>
                    <w:spacing w:before="0"/>
                    <w:ind w:firstLine="20"/>
                    <w:jc w:val="center"/>
                    <w:rPr>
                      <w:rFonts w:ascii="Times New Roman" w:hAnsi="Times New Roman"/>
                    </w:rPr>
                  </w:pPr>
                  <w:r w:rsidRPr="007D3464">
                    <w:rPr>
                      <w:rFonts w:ascii="Times New Roman" w:hAnsi="Times New Roman"/>
                    </w:rPr>
                    <w:t>(</w:t>
                  </w:r>
                  <w:r>
                    <w:rPr>
                      <w:rFonts w:ascii="Times New Roman" w:hAnsi="Times New Roman"/>
                      <w:lang w:val="en-US"/>
                    </w:rPr>
                    <w:t>FI</w:t>
                  </w:r>
                  <w:r w:rsidRPr="007D3464">
                    <w:rPr>
                      <w:rFonts w:ascii="Times New Roman" w:hAnsi="Times New Roman"/>
                    </w:rPr>
                    <w:t>)</w:t>
                  </w:r>
                </w:p>
              </w:tc>
              <w:tc>
                <w:tcPr>
                  <w:tcW w:w="2552" w:type="dxa"/>
                  <w:shd w:val="clear" w:color="auto" w:fill="FFFFFF"/>
                </w:tcPr>
                <w:p w:rsidR="00CA64F3" w:rsidRDefault="00CA64F3" w:rsidP="00384397">
                  <w:pPr>
                    <w:spacing w:before="0"/>
                    <w:ind w:firstLine="0"/>
                    <w:jc w:val="center"/>
                    <w:rPr>
                      <w:rFonts w:ascii="Times New Roman" w:hAnsi="Times New Roman"/>
                    </w:rPr>
                  </w:pPr>
                </w:p>
                <w:p w:rsidR="007F1705" w:rsidRPr="008964E6" w:rsidRDefault="008964E6" w:rsidP="00384397">
                  <w:pPr>
                    <w:spacing w:before="0"/>
                    <w:ind w:firstLine="0"/>
                    <w:jc w:val="center"/>
                    <w:rPr>
                      <w:rFonts w:ascii="Times New Roman" w:hAnsi="Times New Roman"/>
                      <w:lang w:val="en-US"/>
                    </w:rPr>
                  </w:pPr>
                  <w:r>
                    <w:rPr>
                      <w:rFonts w:ascii="Times New Roman" w:hAnsi="Times New Roman"/>
                      <w:lang w:val="en-US"/>
                    </w:rPr>
                    <w:t>50</w:t>
                  </w:r>
                </w:p>
              </w:tc>
            </w:tr>
          </w:tbl>
          <w:p w:rsidR="006074E1" w:rsidRDefault="006074E1" w:rsidP="006074E1">
            <w:pPr>
              <w:ind w:firstLine="0"/>
              <w:outlineLvl w:val="0"/>
              <w:rPr>
                <w:rFonts w:ascii="Times New Roman" w:hAnsi="Times New Roman"/>
                <w:b/>
                <w:lang w:val="en-US"/>
              </w:rPr>
            </w:pPr>
            <w:r>
              <w:rPr>
                <w:rFonts w:ascii="Times New Roman" w:hAnsi="Times New Roman"/>
                <w:b/>
                <w:lang w:val="en-US"/>
              </w:rPr>
              <w:t>The comprehensive evaluation (CE) of the offer will be calculated under the following formula:</w:t>
            </w:r>
          </w:p>
          <w:p w:rsidR="006074E1" w:rsidRPr="007D3464" w:rsidRDefault="006074E1" w:rsidP="006074E1">
            <w:pPr>
              <w:ind w:firstLine="0"/>
              <w:outlineLvl w:val="0"/>
              <w:rPr>
                <w:rFonts w:ascii="Times New Roman" w:hAnsi="Times New Roman"/>
                <w:b/>
                <w:u w:val="single"/>
              </w:rPr>
            </w:pPr>
            <w:r>
              <w:rPr>
                <w:rFonts w:ascii="Times New Roman" w:hAnsi="Times New Roman"/>
                <w:b/>
                <w:u w:val="single"/>
              </w:rPr>
              <w:t>CE</w:t>
            </w:r>
            <w:r w:rsidRPr="007D3464">
              <w:rPr>
                <w:rFonts w:ascii="Times New Roman" w:hAnsi="Times New Roman"/>
                <w:b/>
                <w:u w:val="single"/>
              </w:rPr>
              <w:t xml:space="preserve"> = Т</w:t>
            </w:r>
            <w:r>
              <w:rPr>
                <w:rFonts w:ascii="Times New Roman" w:hAnsi="Times New Roman"/>
                <w:b/>
                <w:u w:val="single"/>
                <w:lang w:val="en-US"/>
              </w:rPr>
              <w:t>I</w:t>
            </w:r>
            <w:r>
              <w:rPr>
                <w:rFonts w:ascii="Times New Roman" w:hAnsi="Times New Roman"/>
                <w:b/>
                <w:u w:val="single"/>
              </w:rPr>
              <w:t xml:space="preserve"> + </w:t>
            </w:r>
            <w:r>
              <w:rPr>
                <w:rFonts w:ascii="Times New Roman" w:hAnsi="Times New Roman"/>
                <w:b/>
                <w:u w:val="single"/>
                <w:lang w:val="en-US"/>
              </w:rPr>
              <w:t>FI</w:t>
            </w:r>
            <w:r w:rsidRPr="007D3464">
              <w:rPr>
                <w:rFonts w:ascii="Times New Roman" w:hAnsi="Times New Roman"/>
                <w:b/>
                <w:u w:val="single"/>
              </w:rPr>
              <w:t xml:space="preserve"> </w:t>
            </w:r>
          </w:p>
          <w:p w:rsidR="006074E1" w:rsidRPr="008D091D" w:rsidRDefault="006074E1" w:rsidP="006074E1">
            <w:pPr>
              <w:ind w:firstLine="0"/>
              <w:outlineLvl w:val="0"/>
              <w:rPr>
                <w:rFonts w:ascii="Times New Roman" w:hAnsi="Times New Roman"/>
                <w:bCs/>
                <w:color w:val="000000"/>
                <w:lang w:val="en-GB"/>
              </w:rPr>
            </w:pPr>
            <w:r w:rsidRPr="008D091D">
              <w:rPr>
                <w:rFonts w:ascii="Times New Roman" w:hAnsi="Times New Roman"/>
                <w:bCs/>
                <w:color w:val="000000"/>
                <w:lang w:val="en-GB"/>
              </w:rPr>
              <w:t>The complex evaluation</w:t>
            </w:r>
            <w:r>
              <w:rPr>
                <w:rFonts w:ascii="Times New Roman" w:hAnsi="Times New Roman"/>
                <w:bCs/>
                <w:color w:val="000000"/>
                <w:lang w:val="en-GB"/>
              </w:rPr>
              <w:t xml:space="preserve"> will be</w:t>
            </w:r>
            <w:r w:rsidRPr="008D091D">
              <w:rPr>
                <w:rFonts w:ascii="Times New Roman" w:hAnsi="Times New Roman"/>
                <w:bCs/>
                <w:color w:val="000000"/>
                <w:lang w:val="en-GB"/>
              </w:rPr>
              <w:t xml:space="preserve"> obtained based on the sum of the values of the evaluation of the technical proposal and the evaluation of the proposed price by the participant.</w:t>
            </w:r>
          </w:p>
          <w:p w:rsidR="006074E1" w:rsidRDefault="006074E1" w:rsidP="006074E1">
            <w:pPr>
              <w:ind w:firstLine="0"/>
              <w:outlineLvl w:val="0"/>
              <w:rPr>
                <w:rFonts w:ascii="Times New Roman" w:hAnsi="Times New Roman"/>
                <w:bCs/>
                <w:color w:val="000000"/>
                <w:lang w:val="en-GB"/>
              </w:rPr>
            </w:pPr>
            <w:r w:rsidRPr="008D091D">
              <w:rPr>
                <w:rFonts w:ascii="Times New Roman" w:hAnsi="Times New Roman"/>
                <w:bCs/>
                <w:color w:val="000000"/>
                <w:lang w:val="en-GB"/>
              </w:rPr>
              <w:t>The participant with the most points from the Complex evaluation (CE) is ranked first.</w:t>
            </w:r>
          </w:p>
          <w:p w:rsidR="006074E1" w:rsidRDefault="006074E1" w:rsidP="006074E1">
            <w:pPr>
              <w:ind w:firstLine="0"/>
              <w:outlineLvl w:val="0"/>
              <w:rPr>
                <w:rFonts w:ascii="Times New Roman" w:hAnsi="Times New Roman"/>
                <w:bCs/>
                <w:color w:val="000000"/>
                <w:lang w:val="en-GB"/>
              </w:rPr>
            </w:pPr>
            <w:r>
              <w:rPr>
                <w:rFonts w:ascii="Times New Roman" w:hAnsi="Times New Roman"/>
                <w:bCs/>
                <w:color w:val="000000"/>
                <w:lang w:val="en-GB"/>
              </w:rPr>
              <w:t>In case of</w:t>
            </w:r>
            <w:r w:rsidRPr="008D091D">
              <w:rPr>
                <w:rFonts w:ascii="Times New Roman" w:hAnsi="Times New Roman"/>
                <w:bCs/>
                <w:color w:val="000000"/>
                <w:lang w:val="en-GB"/>
              </w:rPr>
              <w:t xml:space="preserve"> equality of</w:t>
            </w:r>
            <w:r>
              <w:rPr>
                <w:rFonts w:ascii="Times New Roman" w:hAnsi="Times New Roman"/>
                <w:bCs/>
                <w:color w:val="000000"/>
                <w:lang w:val="en-GB"/>
              </w:rPr>
              <w:t xml:space="preserve"> the </w:t>
            </w:r>
            <w:r w:rsidRPr="008D091D">
              <w:rPr>
                <w:rFonts w:ascii="Times New Roman" w:hAnsi="Times New Roman"/>
                <w:bCs/>
                <w:color w:val="000000"/>
                <w:lang w:val="en-GB"/>
              </w:rPr>
              <w:t xml:space="preserve">complex </w:t>
            </w:r>
            <w:r>
              <w:rPr>
                <w:rFonts w:ascii="Times New Roman" w:hAnsi="Times New Roman"/>
                <w:bCs/>
                <w:color w:val="000000"/>
                <w:lang w:val="en-GB"/>
              </w:rPr>
              <w:t xml:space="preserve">evaluations </w:t>
            </w:r>
            <w:r w:rsidRPr="008D091D">
              <w:rPr>
                <w:rFonts w:ascii="Times New Roman" w:hAnsi="Times New Roman"/>
                <w:bCs/>
                <w:color w:val="000000"/>
                <w:lang w:val="en-GB"/>
              </w:rPr>
              <w:t xml:space="preserve">will be applied art. 58, para. 2 of the Implementing Regulation </w:t>
            </w:r>
            <w:r>
              <w:rPr>
                <w:rFonts w:ascii="Times New Roman" w:hAnsi="Times New Roman"/>
                <w:bCs/>
                <w:color w:val="000000"/>
                <w:lang w:val="en-GB"/>
              </w:rPr>
              <w:t>of</w:t>
            </w:r>
            <w:r w:rsidRPr="008D091D">
              <w:rPr>
                <w:rFonts w:ascii="Times New Roman" w:hAnsi="Times New Roman"/>
                <w:bCs/>
                <w:color w:val="000000"/>
                <w:lang w:val="en-GB"/>
              </w:rPr>
              <w:t xml:space="preserve"> Public procurement law.</w:t>
            </w:r>
          </w:p>
          <w:p w:rsidR="002C6A78" w:rsidRPr="008D091D" w:rsidRDefault="002C6A78" w:rsidP="006074E1">
            <w:pPr>
              <w:ind w:firstLine="0"/>
              <w:outlineLvl w:val="0"/>
              <w:rPr>
                <w:rFonts w:ascii="Times New Roman" w:hAnsi="Times New Roman"/>
                <w:bCs/>
                <w:color w:val="000000"/>
                <w:lang w:val="en-GB"/>
              </w:rPr>
            </w:pPr>
          </w:p>
          <w:p w:rsidR="006074E1" w:rsidRPr="002C6A78" w:rsidRDefault="006074E1" w:rsidP="002C6A78">
            <w:pPr>
              <w:pStyle w:val="Heading5"/>
              <w:spacing w:before="0" w:after="120" w:line="240" w:lineRule="atLeast"/>
              <w:ind w:firstLine="0"/>
              <w:rPr>
                <w:rFonts w:ascii="Times New Roman" w:hAnsi="Times New Roman"/>
                <w:i w:val="0"/>
                <w:color w:val="FF0000"/>
                <w:sz w:val="24"/>
                <w:szCs w:val="24"/>
                <w:u w:val="single"/>
                <w:lang w:val="en-GB"/>
              </w:rPr>
            </w:pPr>
            <w:proofErr w:type="gramStart"/>
            <w:r w:rsidRPr="0084504E">
              <w:rPr>
                <w:rFonts w:ascii="Times New Roman" w:hAnsi="Times New Roman"/>
                <w:i w:val="0"/>
                <w:sz w:val="24"/>
                <w:szCs w:val="24"/>
                <w:u w:val="single"/>
                <w:lang w:val="en-GB"/>
              </w:rPr>
              <w:t>І. TECHNICAL</w:t>
            </w:r>
            <w:proofErr w:type="gramEnd"/>
            <w:r w:rsidRPr="0084504E">
              <w:rPr>
                <w:rFonts w:ascii="Times New Roman" w:hAnsi="Times New Roman"/>
                <w:i w:val="0"/>
                <w:sz w:val="24"/>
                <w:szCs w:val="24"/>
                <w:u w:val="single"/>
                <w:lang w:val="en-GB"/>
              </w:rPr>
              <w:t xml:space="preserve"> </w:t>
            </w:r>
            <w:r>
              <w:rPr>
                <w:rFonts w:ascii="Times New Roman" w:hAnsi="Times New Roman"/>
                <w:i w:val="0"/>
                <w:sz w:val="24"/>
                <w:szCs w:val="24"/>
                <w:u w:val="single"/>
                <w:lang w:val="en-GB"/>
              </w:rPr>
              <w:t>INDICATOR</w:t>
            </w:r>
            <w:r w:rsidRPr="0084504E">
              <w:rPr>
                <w:rFonts w:ascii="Times New Roman" w:hAnsi="Times New Roman"/>
                <w:i w:val="0"/>
                <w:sz w:val="24"/>
                <w:szCs w:val="24"/>
                <w:u w:val="single"/>
                <w:lang w:val="en-GB"/>
              </w:rPr>
              <w:t xml:space="preserve"> /Т</w:t>
            </w:r>
            <w:r>
              <w:rPr>
                <w:rFonts w:ascii="Times New Roman" w:hAnsi="Times New Roman"/>
                <w:i w:val="0"/>
                <w:sz w:val="24"/>
                <w:szCs w:val="24"/>
                <w:u w:val="single"/>
                <w:lang w:val="en-GB"/>
              </w:rPr>
              <w:t>I</w:t>
            </w:r>
            <w:r w:rsidRPr="0084504E">
              <w:rPr>
                <w:rFonts w:ascii="Times New Roman" w:hAnsi="Times New Roman"/>
                <w:i w:val="0"/>
                <w:sz w:val="24"/>
                <w:szCs w:val="24"/>
                <w:u w:val="single"/>
                <w:lang w:val="en-GB"/>
              </w:rPr>
              <w:t xml:space="preserve">/ - Maximum </w:t>
            </w:r>
            <w:r w:rsidR="002C6A78" w:rsidRPr="00014600">
              <w:rPr>
                <w:rFonts w:ascii="Times New Roman" w:hAnsi="Times New Roman"/>
                <w:i w:val="0"/>
                <w:sz w:val="24"/>
                <w:szCs w:val="24"/>
                <w:u w:val="single"/>
                <w:lang w:val="en-GB"/>
              </w:rPr>
              <w:t xml:space="preserve">rating  </w:t>
            </w:r>
            <w:r w:rsidRPr="00014600">
              <w:rPr>
                <w:rFonts w:ascii="Times New Roman" w:hAnsi="Times New Roman"/>
                <w:i w:val="0"/>
                <w:sz w:val="24"/>
                <w:szCs w:val="24"/>
                <w:u w:val="single"/>
                <w:lang w:val="en-GB"/>
              </w:rPr>
              <w:t xml:space="preserve">– </w:t>
            </w:r>
            <w:r w:rsidR="002C6A78" w:rsidRPr="00014600">
              <w:rPr>
                <w:rFonts w:ascii="Times New Roman" w:hAnsi="Times New Roman"/>
                <w:i w:val="0"/>
                <w:sz w:val="24"/>
                <w:szCs w:val="24"/>
                <w:u w:val="single"/>
                <w:lang w:val="en-GB"/>
              </w:rPr>
              <w:t>5</w:t>
            </w:r>
            <w:r w:rsidR="00CA64F3" w:rsidRPr="00014600">
              <w:rPr>
                <w:rFonts w:ascii="Times New Roman" w:hAnsi="Times New Roman"/>
                <w:i w:val="0"/>
                <w:sz w:val="24"/>
                <w:szCs w:val="24"/>
                <w:u w:val="single"/>
              </w:rPr>
              <w:t>0</w:t>
            </w:r>
            <w:r w:rsidR="002C6A78" w:rsidRPr="00014600">
              <w:rPr>
                <w:rFonts w:ascii="Times New Roman" w:hAnsi="Times New Roman"/>
                <w:i w:val="0"/>
                <w:sz w:val="24"/>
                <w:szCs w:val="24"/>
                <w:u w:val="single"/>
                <w:lang w:val="en-US"/>
              </w:rPr>
              <w:t xml:space="preserve"> points</w:t>
            </w:r>
            <w:r w:rsidRPr="002C6A78">
              <w:rPr>
                <w:rFonts w:ascii="Times New Roman" w:hAnsi="Times New Roman"/>
                <w:i w:val="0"/>
                <w:sz w:val="24"/>
                <w:szCs w:val="24"/>
                <w:u w:val="single"/>
                <w:lang w:val="en-GB"/>
              </w:rPr>
              <w:t xml:space="preserve"> </w:t>
            </w:r>
          </w:p>
          <w:p w:rsidR="006074E1" w:rsidRDefault="006074E1" w:rsidP="006074E1">
            <w:pPr>
              <w:ind w:firstLine="0"/>
              <w:outlineLvl w:val="0"/>
              <w:rPr>
                <w:rFonts w:ascii="Times New Roman" w:hAnsi="Times New Roman"/>
                <w:lang w:val="en-US"/>
              </w:rPr>
            </w:pPr>
            <w:r>
              <w:rPr>
                <w:rFonts w:ascii="Times New Roman" w:hAnsi="Times New Roman"/>
                <w:lang w:val="en-GB"/>
              </w:rPr>
              <w:t>In accordance with a</w:t>
            </w:r>
            <w:r w:rsidRPr="00CE0EC8">
              <w:rPr>
                <w:rFonts w:ascii="Times New Roman" w:hAnsi="Times New Roman"/>
                <w:lang w:val="en-GB"/>
              </w:rPr>
              <w:t>rt</w:t>
            </w:r>
            <w:r w:rsidRPr="00FB63B4">
              <w:rPr>
                <w:rFonts w:ascii="Times New Roman" w:hAnsi="Times New Roman"/>
                <w:lang w:val="en-US"/>
              </w:rPr>
              <w:t>. 70, para. 4</w:t>
            </w:r>
            <w:r>
              <w:rPr>
                <w:rFonts w:ascii="Times New Roman" w:hAnsi="Times New Roman"/>
                <w:lang w:val="en-US"/>
              </w:rPr>
              <w:t xml:space="preserve">, p.1, related to </w:t>
            </w:r>
            <w:r>
              <w:rPr>
                <w:rFonts w:ascii="Times New Roman" w:hAnsi="Times New Roman"/>
                <w:lang w:val="en-GB"/>
              </w:rPr>
              <w:t>a</w:t>
            </w:r>
            <w:r w:rsidRPr="00CE0EC8">
              <w:rPr>
                <w:rFonts w:ascii="Times New Roman" w:hAnsi="Times New Roman"/>
                <w:lang w:val="en-GB"/>
              </w:rPr>
              <w:t>rt</w:t>
            </w:r>
            <w:r w:rsidRPr="00FB63B4">
              <w:rPr>
                <w:rFonts w:ascii="Times New Roman" w:hAnsi="Times New Roman"/>
                <w:lang w:val="en-US"/>
              </w:rPr>
              <w:t xml:space="preserve">. 70, para. </w:t>
            </w:r>
            <w:r>
              <w:rPr>
                <w:rFonts w:ascii="Times New Roman" w:hAnsi="Times New Roman"/>
                <w:lang w:val="en-US"/>
              </w:rPr>
              <w:t xml:space="preserve">2, p.3 </w:t>
            </w:r>
            <w:r w:rsidR="006C714D">
              <w:rPr>
                <w:rFonts w:ascii="Times New Roman" w:hAnsi="Times New Roman"/>
                <w:lang w:val="en-US"/>
              </w:rPr>
              <w:t xml:space="preserve">of PPL </w:t>
            </w:r>
            <w:r>
              <w:rPr>
                <w:rFonts w:ascii="Times New Roman" w:hAnsi="Times New Roman"/>
                <w:lang w:val="en-US"/>
              </w:rPr>
              <w:t xml:space="preserve">the indicator (TI) </w:t>
            </w:r>
            <w:r w:rsidRPr="00091AE9">
              <w:rPr>
                <w:rFonts w:ascii="Times New Roman" w:hAnsi="Times New Roman"/>
                <w:lang w:val="en-US"/>
              </w:rPr>
              <w:t xml:space="preserve">is structured in a way to give a clear and detailed picture of the </w:t>
            </w:r>
            <w:r>
              <w:rPr>
                <w:rFonts w:ascii="Times New Roman" w:hAnsi="Times New Roman"/>
                <w:lang w:val="en-US"/>
              </w:rPr>
              <w:t>technical parameters</w:t>
            </w:r>
            <w:r w:rsidR="006C714D">
              <w:rPr>
                <w:rFonts w:ascii="Times New Roman" w:hAnsi="Times New Roman"/>
              </w:rPr>
              <w:t>,</w:t>
            </w:r>
            <w:r w:rsidR="007503F4">
              <w:rPr>
                <w:rFonts w:ascii="Times New Roman" w:hAnsi="Times New Roman"/>
              </w:rPr>
              <w:t xml:space="preserve"> </w:t>
            </w:r>
            <w:r w:rsidR="007503F4">
              <w:rPr>
                <w:rFonts w:ascii="Times New Roman" w:hAnsi="Times New Roman"/>
                <w:lang w:val="en-US"/>
              </w:rPr>
              <w:t>characteristics</w:t>
            </w:r>
            <w:r>
              <w:rPr>
                <w:rFonts w:ascii="Times New Roman" w:hAnsi="Times New Roman"/>
                <w:lang w:val="en-US"/>
              </w:rPr>
              <w:t xml:space="preserve"> </w:t>
            </w:r>
            <w:r>
              <w:rPr>
                <w:rFonts w:ascii="Times New Roman" w:hAnsi="Times New Roman"/>
                <w:lang w:val="en-US"/>
              </w:rPr>
              <w:lastRenderedPageBreak/>
              <w:t xml:space="preserve">of the supplied </w:t>
            </w:r>
            <w:r w:rsidR="007503F4">
              <w:rPr>
                <w:rFonts w:ascii="Times New Roman" w:hAnsi="Times New Roman"/>
                <w:lang w:val="en-US"/>
              </w:rPr>
              <w:t>equipment</w:t>
            </w:r>
            <w:r w:rsidR="006C714D">
              <w:rPr>
                <w:rFonts w:ascii="Times New Roman" w:hAnsi="Times New Roman"/>
              </w:rPr>
              <w:t xml:space="preserve"> </w:t>
            </w:r>
            <w:r w:rsidR="006C714D">
              <w:rPr>
                <w:rFonts w:ascii="Times New Roman" w:hAnsi="Times New Roman"/>
                <w:lang w:val="en-US"/>
              </w:rPr>
              <w:t>and warranty period (maintenance)</w:t>
            </w:r>
            <w:r>
              <w:rPr>
                <w:rFonts w:ascii="Times New Roman" w:hAnsi="Times New Roman"/>
                <w:lang w:val="en-US"/>
              </w:rPr>
              <w:t>.</w:t>
            </w:r>
          </w:p>
          <w:p w:rsidR="006074E1" w:rsidRPr="007503F4" w:rsidRDefault="006074E1" w:rsidP="006074E1">
            <w:pPr>
              <w:ind w:firstLine="0"/>
              <w:rPr>
                <w:rFonts w:ascii="Times New Roman" w:hAnsi="Times New Roman"/>
                <w:lang w:val="en-GB"/>
              </w:rPr>
            </w:pPr>
            <w:r w:rsidRPr="007503F4">
              <w:rPr>
                <w:rFonts w:ascii="Times New Roman" w:hAnsi="Times New Roman"/>
                <w:lang w:val="en-GB"/>
              </w:rPr>
              <w:t xml:space="preserve">Before assessing the technical offers of the tenderers, the evaluation committee verifies whether they meet the requirements of the Contracting authority. The Evaluation committee checks the availability of the presented by the </w:t>
            </w:r>
            <w:r w:rsidR="008F7723">
              <w:rPr>
                <w:rFonts w:ascii="Times New Roman" w:hAnsi="Times New Roman"/>
                <w:lang w:val="en-US"/>
              </w:rPr>
              <w:t>tenderer</w:t>
            </w:r>
            <w:r w:rsidRPr="007503F4">
              <w:rPr>
                <w:rFonts w:ascii="Times New Roman" w:hAnsi="Times New Roman"/>
                <w:lang w:val="en-GB"/>
              </w:rPr>
              <w:t>s:</w:t>
            </w:r>
          </w:p>
          <w:p w:rsidR="00CE0EC8" w:rsidRPr="007503F4" w:rsidRDefault="007503F4" w:rsidP="002C6A78">
            <w:pPr>
              <w:pStyle w:val="Heading5"/>
              <w:numPr>
                <w:ilvl w:val="0"/>
                <w:numId w:val="45"/>
              </w:numPr>
              <w:spacing w:before="120"/>
              <w:ind w:left="459" w:hanging="283"/>
              <w:rPr>
                <w:rFonts w:ascii="Times New Roman" w:hAnsi="Times New Roman"/>
                <w:b w:val="0"/>
                <w:i w:val="0"/>
                <w:sz w:val="24"/>
                <w:szCs w:val="24"/>
                <w:lang w:val="en-GB"/>
              </w:rPr>
            </w:pPr>
            <w:r w:rsidRPr="007503F4">
              <w:rPr>
                <w:rFonts w:ascii="Times New Roman" w:hAnsi="Times New Roman"/>
                <w:b w:val="0"/>
                <w:i w:val="0"/>
                <w:sz w:val="24"/>
                <w:szCs w:val="24"/>
                <w:lang w:val="en-GB"/>
              </w:rPr>
              <w:t>Filled in template of the Technical proposal according to the requirements of the Contracting authority</w:t>
            </w:r>
            <w:r w:rsidR="008F7723">
              <w:rPr>
                <w:rFonts w:ascii="Times New Roman" w:hAnsi="Times New Roman"/>
                <w:b w:val="0"/>
                <w:i w:val="0"/>
                <w:sz w:val="24"/>
                <w:szCs w:val="24"/>
                <w:lang w:val="en-GB"/>
              </w:rPr>
              <w:t>;</w:t>
            </w:r>
          </w:p>
          <w:p w:rsidR="007503F4" w:rsidRPr="00BD09BD" w:rsidRDefault="007503F4" w:rsidP="002C6A78">
            <w:pPr>
              <w:pStyle w:val="ListParagraph"/>
              <w:numPr>
                <w:ilvl w:val="0"/>
                <w:numId w:val="45"/>
              </w:numPr>
              <w:tabs>
                <w:tab w:val="left" w:pos="1080"/>
              </w:tabs>
              <w:autoSpaceDE w:val="0"/>
              <w:autoSpaceDN w:val="0"/>
              <w:adjustRightInd w:val="0"/>
              <w:ind w:left="459" w:hanging="283"/>
              <w:jc w:val="both"/>
              <w:rPr>
                <w:rFonts w:ascii="Times New Roman" w:hAnsi="Times New Roman"/>
                <w:sz w:val="24"/>
                <w:szCs w:val="24"/>
                <w:lang w:val="en-GB"/>
              </w:rPr>
            </w:pPr>
            <w:r w:rsidRPr="00BD09BD">
              <w:rPr>
                <w:rFonts w:ascii="Times New Roman" w:hAnsi="Times New Roman"/>
                <w:sz w:val="24"/>
                <w:szCs w:val="24"/>
                <w:lang w:val="en-GB"/>
              </w:rPr>
              <w:t xml:space="preserve">For large pilot </w:t>
            </w:r>
            <w:proofErr w:type="spellStart"/>
            <w:r w:rsidRPr="00BD09BD">
              <w:rPr>
                <w:rFonts w:ascii="Times New Roman" w:hAnsi="Times New Roman"/>
                <w:sz w:val="24"/>
                <w:szCs w:val="24"/>
                <w:lang w:val="en-GB"/>
              </w:rPr>
              <w:t>center</w:t>
            </w:r>
            <w:proofErr w:type="spellEnd"/>
            <w:r w:rsidRPr="00BD09BD">
              <w:rPr>
                <w:rFonts w:ascii="Times New Roman" w:hAnsi="Times New Roman"/>
                <w:sz w:val="24"/>
                <w:szCs w:val="24"/>
                <w:lang w:val="en-GB"/>
              </w:rPr>
              <w:t xml:space="preserve"> - </w:t>
            </w:r>
            <w:r w:rsidRPr="007503F4">
              <w:rPr>
                <w:rFonts w:ascii="Times New Roman" w:hAnsi="Times New Roman"/>
                <w:sz w:val="24"/>
                <w:szCs w:val="24"/>
                <w:lang w:val="en-GB"/>
              </w:rPr>
              <w:t xml:space="preserve">Indicated value </w:t>
            </w:r>
            <w:r w:rsidRPr="00BD09BD">
              <w:rPr>
                <w:rFonts w:ascii="Times New Roman" w:hAnsi="Times New Roman"/>
                <w:sz w:val="24"/>
                <w:szCs w:val="24"/>
                <w:lang w:val="en-GB"/>
              </w:rPr>
              <w:t>of the carrying capacity of the forklift truck</w:t>
            </w:r>
            <w:r w:rsidR="008F7723">
              <w:rPr>
                <w:rFonts w:ascii="Times New Roman" w:hAnsi="Times New Roman"/>
                <w:sz w:val="24"/>
                <w:szCs w:val="24"/>
                <w:lang w:val="en-GB"/>
              </w:rPr>
              <w:t>;</w:t>
            </w:r>
          </w:p>
          <w:p w:rsidR="007503F4" w:rsidRDefault="007503F4" w:rsidP="002C6A78">
            <w:pPr>
              <w:pStyle w:val="ListParagraph"/>
              <w:numPr>
                <w:ilvl w:val="0"/>
                <w:numId w:val="45"/>
              </w:numPr>
              <w:tabs>
                <w:tab w:val="left" w:pos="1080"/>
              </w:tabs>
              <w:autoSpaceDE w:val="0"/>
              <w:autoSpaceDN w:val="0"/>
              <w:adjustRightInd w:val="0"/>
              <w:spacing w:before="120" w:after="0"/>
              <w:ind w:left="459" w:hanging="283"/>
              <w:jc w:val="both"/>
              <w:rPr>
                <w:rFonts w:ascii="Times New Roman" w:hAnsi="Times New Roman"/>
                <w:sz w:val="24"/>
                <w:szCs w:val="24"/>
                <w:lang w:val="en-GB"/>
              </w:rPr>
            </w:pPr>
            <w:r w:rsidRPr="00BD09BD">
              <w:rPr>
                <w:rFonts w:ascii="Times New Roman" w:hAnsi="Times New Roman"/>
                <w:sz w:val="24"/>
                <w:szCs w:val="24"/>
                <w:lang w:val="en-GB"/>
              </w:rPr>
              <w:t xml:space="preserve">For </w:t>
            </w:r>
            <w:r>
              <w:rPr>
                <w:rFonts w:ascii="Times New Roman" w:hAnsi="Times New Roman"/>
                <w:sz w:val="24"/>
                <w:szCs w:val="24"/>
                <w:lang w:val="en-GB"/>
              </w:rPr>
              <w:t>small</w:t>
            </w:r>
            <w:r w:rsidRPr="00BD09BD">
              <w:rPr>
                <w:rFonts w:ascii="Times New Roman" w:hAnsi="Times New Roman"/>
                <w:sz w:val="24"/>
                <w:szCs w:val="24"/>
                <w:lang w:val="en-GB"/>
              </w:rPr>
              <w:t xml:space="preserve"> pilot </w:t>
            </w:r>
            <w:proofErr w:type="spellStart"/>
            <w:r w:rsidRPr="00BD09BD">
              <w:rPr>
                <w:rFonts w:ascii="Times New Roman" w:hAnsi="Times New Roman"/>
                <w:sz w:val="24"/>
                <w:szCs w:val="24"/>
                <w:lang w:val="en-GB"/>
              </w:rPr>
              <w:t>center</w:t>
            </w:r>
            <w:proofErr w:type="spellEnd"/>
            <w:r w:rsidRPr="00BD09BD">
              <w:rPr>
                <w:rFonts w:ascii="Times New Roman" w:hAnsi="Times New Roman"/>
                <w:sz w:val="24"/>
                <w:szCs w:val="24"/>
                <w:lang w:val="en-GB"/>
              </w:rPr>
              <w:t xml:space="preserve"> - </w:t>
            </w:r>
            <w:r w:rsidR="007A0E04" w:rsidRPr="007503F4">
              <w:rPr>
                <w:rFonts w:ascii="Times New Roman" w:hAnsi="Times New Roman"/>
                <w:sz w:val="24"/>
                <w:szCs w:val="24"/>
                <w:lang w:val="en-GB"/>
              </w:rPr>
              <w:t xml:space="preserve">Indicated value </w:t>
            </w:r>
            <w:r w:rsidRPr="00BD09BD">
              <w:rPr>
                <w:rFonts w:ascii="Times New Roman" w:hAnsi="Times New Roman"/>
                <w:sz w:val="24"/>
                <w:szCs w:val="24"/>
                <w:lang w:val="en-GB"/>
              </w:rPr>
              <w:t>of the carrying capacity of the forklift truck</w:t>
            </w:r>
            <w:r w:rsidR="008F7723">
              <w:rPr>
                <w:rFonts w:ascii="Times New Roman" w:hAnsi="Times New Roman"/>
                <w:sz w:val="24"/>
                <w:szCs w:val="24"/>
                <w:lang w:val="en-GB"/>
              </w:rPr>
              <w:t>;</w:t>
            </w:r>
          </w:p>
          <w:p w:rsidR="008F7723" w:rsidRDefault="008F7723" w:rsidP="002C6A78">
            <w:pPr>
              <w:pStyle w:val="Heading5"/>
              <w:numPr>
                <w:ilvl w:val="0"/>
                <w:numId w:val="45"/>
              </w:numPr>
              <w:spacing w:before="0"/>
              <w:ind w:left="460" w:hanging="284"/>
              <w:rPr>
                <w:rFonts w:ascii="Times New Roman" w:hAnsi="Times New Roman"/>
                <w:b w:val="0"/>
                <w:i w:val="0"/>
                <w:sz w:val="24"/>
                <w:szCs w:val="24"/>
                <w:lang w:val="en-GB"/>
              </w:rPr>
            </w:pPr>
            <w:r w:rsidRPr="007503F4">
              <w:rPr>
                <w:rFonts w:ascii="Times New Roman" w:hAnsi="Times New Roman"/>
                <w:b w:val="0"/>
                <w:i w:val="0"/>
                <w:sz w:val="24"/>
                <w:szCs w:val="24"/>
                <w:lang w:val="en-GB"/>
              </w:rPr>
              <w:t>Indicated warranty period of the equipment subject of the supply</w:t>
            </w:r>
            <w:r>
              <w:rPr>
                <w:rFonts w:ascii="Times New Roman" w:hAnsi="Times New Roman"/>
                <w:b w:val="0"/>
                <w:i w:val="0"/>
                <w:sz w:val="24"/>
                <w:szCs w:val="24"/>
                <w:lang w:val="en-GB"/>
              </w:rPr>
              <w:t>;</w:t>
            </w:r>
          </w:p>
          <w:p w:rsidR="007503F4" w:rsidRPr="00BD09BD" w:rsidRDefault="007503F4" w:rsidP="002C6A78">
            <w:pPr>
              <w:pStyle w:val="ListParagraph"/>
              <w:numPr>
                <w:ilvl w:val="0"/>
                <w:numId w:val="45"/>
              </w:numPr>
              <w:tabs>
                <w:tab w:val="left" w:pos="1080"/>
              </w:tabs>
              <w:autoSpaceDE w:val="0"/>
              <w:autoSpaceDN w:val="0"/>
              <w:adjustRightInd w:val="0"/>
              <w:ind w:left="459" w:hanging="283"/>
              <w:jc w:val="both"/>
              <w:rPr>
                <w:rFonts w:ascii="Times New Roman" w:hAnsi="Times New Roman"/>
                <w:sz w:val="24"/>
                <w:szCs w:val="24"/>
                <w:lang w:val="en-GB"/>
              </w:rPr>
            </w:pPr>
            <w:r w:rsidRPr="00BD09BD">
              <w:rPr>
                <w:rFonts w:ascii="Times New Roman" w:hAnsi="Times New Roman"/>
                <w:sz w:val="24"/>
                <w:szCs w:val="24"/>
                <w:lang w:val="en-GB"/>
              </w:rPr>
              <w:t>Declaration of consent to the terms of the attached draft contract</w:t>
            </w:r>
            <w:r w:rsidR="008F7723">
              <w:rPr>
                <w:rFonts w:ascii="Times New Roman" w:hAnsi="Times New Roman"/>
                <w:sz w:val="24"/>
                <w:szCs w:val="24"/>
                <w:lang w:val="en-GB"/>
              </w:rPr>
              <w:t>;</w:t>
            </w:r>
          </w:p>
          <w:p w:rsidR="007503F4" w:rsidRPr="00BD09BD" w:rsidRDefault="007A0E04" w:rsidP="002C6A78">
            <w:pPr>
              <w:pStyle w:val="ListParagraph"/>
              <w:numPr>
                <w:ilvl w:val="0"/>
                <w:numId w:val="45"/>
              </w:numPr>
              <w:tabs>
                <w:tab w:val="left" w:pos="1080"/>
              </w:tabs>
              <w:autoSpaceDE w:val="0"/>
              <w:autoSpaceDN w:val="0"/>
              <w:adjustRightInd w:val="0"/>
              <w:ind w:left="459" w:hanging="283"/>
              <w:jc w:val="both"/>
              <w:rPr>
                <w:rFonts w:ascii="Times New Roman" w:hAnsi="Times New Roman"/>
                <w:sz w:val="24"/>
                <w:szCs w:val="24"/>
                <w:lang w:val="en-GB"/>
              </w:rPr>
            </w:pPr>
            <w:r>
              <w:rPr>
                <w:rFonts w:ascii="Times New Roman" w:hAnsi="Times New Roman"/>
                <w:sz w:val="24"/>
                <w:szCs w:val="24"/>
                <w:lang w:val="en-GB"/>
              </w:rPr>
              <w:t>Declared</w:t>
            </w:r>
            <w:r w:rsidR="007503F4" w:rsidRPr="00BD09BD">
              <w:rPr>
                <w:rFonts w:ascii="Times New Roman" w:hAnsi="Times New Roman"/>
                <w:sz w:val="24"/>
                <w:szCs w:val="24"/>
                <w:lang w:val="en-GB"/>
              </w:rPr>
              <w:t xml:space="preserve"> and indicat</w:t>
            </w:r>
            <w:r>
              <w:rPr>
                <w:rFonts w:ascii="Times New Roman" w:hAnsi="Times New Roman"/>
                <w:sz w:val="24"/>
                <w:szCs w:val="24"/>
                <w:lang w:val="en-GB"/>
              </w:rPr>
              <w:t>ed term</w:t>
            </w:r>
            <w:r w:rsidR="007503F4" w:rsidRPr="00BD09BD">
              <w:rPr>
                <w:rFonts w:ascii="Times New Roman" w:hAnsi="Times New Roman"/>
                <w:sz w:val="24"/>
                <w:szCs w:val="24"/>
                <w:lang w:val="en-GB"/>
              </w:rPr>
              <w:t xml:space="preserve"> of validity of the offer</w:t>
            </w:r>
            <w:r w:rsidR="008F7723">
              <w:rPr>
                <w:rFonts w:ascii="Times New Roman" w:hAnsi="Times New Roman"/>
                <w:sz w:val="24"/>
                <w:szCs w:val="24"/>
                <w:lang w:val="en-GB"/>
              </w:rPr>
              <w:t>;</w:t>
            </w:r>
          </w:p>
          <w:p w:rsidR="007503F4" w:rsidRDefault="007503F4" w:rsidP="002C6A78">
            <w:pPr>
              <w:pStyle w:val="ListParagraph"/>
              <w:numPr>
                <w:ilvl w:val="0"/>
                <w:numId w:val="45"/>
              </w:numPr>
              <w:tabs>
                <w:tab w:val="left" w:pos="1080"/>
              </w:tabs>
              <w:autoSpaceDE w:val="0"/>
              <w:autoSpaceDN w:val="0"/>
              <w:adjustRightInd w:val="0"/>
              <w:spacing w:before="120" w:after="0"/>
              <w:ind w:left="459" w:hanging="283"/>
              <w:jc w:val="both"/>
              <w:rPr>
                <w:rFonts w:ascii="Times New Roman" w:hAnsi="Times New Roman"/>
                <w:sz w:val="24"/>
                <w:szCs w:val="24"/>
                <w:lang w:val="en-GB"/>
              </w:rPr>
            </w:pPr>
            <w:r w:rsidRPr="00BD09BD">
              <w:rPr>
                <w:rFonts w:ascii="Times New Roman" w:hAnsi="Times New Roman"/>
                <w:sz w:val="24"/>
                <w:szCs w:val="24"/>
                <w:lang w:val="en-GB"/>
              </w:rPr>
              <w:t>Declaring that in the preparation of the offer are fulfilled obligations relating to taxes and social security, environmental protection, employment protection and working conditions.</w:t>
            </w:r>
          </w:p>
          <w:p w:rsidR="007A0E04" w:rsidRDefault="007A0E04" w:rsidP="002C6A78">
            <w:pPr>
              <w:pStyle w:val="ListParagraph"/>
              <w:numPr>
                <w:ilvl w:val="0"/>
                <w:numId w:val="45"/>
              </w:numPr>
              <w:tabs>
                <w:tab w:val="left" w:pos="1080"/>
              </w:tabs>
              <w:autoSpaceDE w:val="0"/>
              <w:autoSpaceDN w:val="0"/>
              <w:adjustRightInd w:val="0"/>
              <w:spacing w:before="120" w:after="0"/>
              <w:ind w:left="459" w:hanging="283"/>
              <w:jc w:val="both"/>
              <w:rPr>
                <w:rFonts w:ascii="Times New Roman" w:hAnsi="Times New Roman"/>
                <w:sz w:val="24"/>
                <w:szCs w:val="24"/>
                <w:lang w:val="en-GB"/>
              </w:rPr>
            </w:pPr>
            <w:r>
              <w:rPr>
                <w:rFonts w:ascii="Times New Roman" w:hAnsi="Times New Roman"/>
                <w:sz w:val="24"/>
                <w:szCs w:val="24"/>
                <w:lang w:val="en-GB"/>
              </w:rPr>
              <w:t>Filled in</w:t>
            </w:r>
            <w:r>
              <w:t xml:space="preserve"> </w:t>
            </w:r>
            <w:r w:rsidRPr="007A0E04">
              <w:rPr>
                <w:rFonts w:ascii="Times New Roman" w:hAnsi="Times New Roman"/>
                <w:sz w:val="24"/>
                <w:szCs w:val="24"/>
                <w:lang w:val="en-GB"/>
              </w:rPr>
              <w:t>Declaration of integrity and impartiality</w:t>
            </w:r>
            <w:r>
              <w:rPr>
                <w:rFonts w:ascii="Times New Roman" w:hAnsi="Times New Roman"/>
                <w:sz w:val="24"/>
                <w:szCs w:val="24"/>
                <w:lang w:val="en-GB"/>
              </w:rPr>
              <w:t xml:space="preserve"> </w:t>
            </w:r>
            <w:r w:rsidRPr="007A0E04">
              <w:rPr>
                <w:rFonts w:ascii="Times New Roman" w:hAnsi="Times New Roman"/>
                <w:sz w:val="24"/>
                <w:szCs w:val="24"/>
                <w:u w:val="single"/>
                <w:lang w:val="en-GB"/>
              </w:rPr>
              <w:t>Appendix № 3</w:t>
            </w:r>
            <w:r>
              <w:rPr>
                <w:rFonts w:ascii="Times New Roman" w:hAnsi="Times New Roman"/>
                <w:sz w:val="24"/>
                <w:szCs w:val="24"/>
                <w:lang w:val="en-GB"/>
              </w:rPr>
              <w:t>.</w:t>
            </w:r>
          </w:p>
          <w:p w:rsidR="007A0E04" w:rsidRPr="00BD09BD" w:rsidRDefault="007A0E04" w:rsidP="002C6A78">
            <w:pPr>
              <w:pStyle w:val="ListParagraph"/>
              <w:numPr>
                <w:ilvl w:val="0"/>
                <w:numId w:val="45"/>
              </w:numPr>
              <w:tabs>
                <w:tab w:val="left" w:pos="1080"/>
              </w:tabs>
              <w:autoSpaceDE w:val="0"/>
              <w:autoSpaceDN w:val="0"/>
              <w:adjustRightInd w:val="0"/>
              <w:spacing w:before="120" w:after="0"/>
              <w:ind w:left="459" w:hanging="283"/>
              <w:jc w:val="both"/>
              <w:rPr>
                <w:rFonts w:ascii="Times New Roman" w:hAnsi="Times New Roman"/>
                <w:sz w:val="24"/>
                <w:szCs w:val="24"/>
                <w:lang w:val="en-GB"/>
              </w:rPr>
            </w:pPr>
            <w:r>
              <w:rPr>
                <w:rFonts w:ascii="Times New Roman" w:hAnsi="Times New Roman"/>
                <w:sz w:val="24"/>
                <w:szCs w:val="24"/>
                <w:lang w:val="en-GB"/>
              </w:rPr>
              <w:t xml:space="preserve">Presented </w:t>
            </w:r>
            <w:r w:rsidRPr="007A0E04">
              <w:rPr>
                <w:rFonts w:ascii="Times New Roman" w:hAnsi="Times New Roman"/>
                <w:sz w:val="24"/>
                <w:szCs w:val="24"/>
                <w:lang w:val="en-GB"/>
              </w:rPr>
              <w:t>pictures and/or catalogues and/or brochures for the offered equipment.</w:t>
            </w:r>
          </w:p>
          <w:p w:rsidR="007A0E04" w:rsidRDefault="007A0E04" w:rsidP="007A0E04">
            <w:pPr>
              <w:ind w:firstLine="0"/>
              <w:outlineLvl w:val="0"/>
              <w:rPr>
                <w:rFonts w:ascii="Times New Roman" w:hAnsi="Times New Roman"/>
                <w:lang w:val="en-GB"/>
              </w:rPr>
            </w:pPr>
            <w:r w:rsidRPr="00882B50">
              <w:rPr>
                <w:rFonts w:ascii="Times New Roman" w:hAnsi="Times New Roman"/>
                <w:lang w:val="en-GB"/>
              </w:rPr>
              <w:t xml:space="preserve">If the tenderer </w:t>
            </w:r>
            <w:r>
              <w:rPr>
                <w:rFonts w:ascii="Times New Roman" w:hAnsi="Times New Roman"/>
                <w:lang w:val="en-GB"/>
              </w:rPr>
              <w:t>has</w:t>
            </w:r>
            <w:r w:rsidRPr="00882B50">
              <w:rPr>
                <w:rFonts w:ascii="Times New Roman" w:hAnsi="Times New Roman"/>
                <w:lang w:val="en-GB"/>
              </w:rPr>
              <w:t xml:space="preserve"> not </w:t>
            </w:r>
            <w:r>
              <w:rPr>
                <w:rFonts w:ascii="Times New Roman" w:hAnsi="Times New Roman"/>
                <w:lang w:val="en-GB"/>
              </w:rPr>
              <w:t>fulfilled</w:t>
            </w:r>
            <w:r w:rsidRPr="00882B50">
              <w:rPr>
                <w:rFonts w:ascii="Times New Roman" w:hAnsi="Times New Roman"/>
                <w:lang w:val="en-GB"/>
              </w:rPr>
              <w:t xml:space="preserve"> the template of the Technical offer, as required b</w:t>
            </w:r>
            <w:r>
              <w:rPr>
                <w:rFonts w:ascii="Times New Roman" w:hAnsi="Times New Roman"/>
                <w:lang w:val="en-GB"/>
              </w:rPr>
              <w:t>y the Contracting Authority and</w:t>
            </w:r>
            <w:r w:rsidRPr="00882B50">
              <w:rPr>
                <w:rFonts w:ascii="Times New Roman" w:hAnsi="Times New Roman"/>
                <w:lang w:val="en-GB"/>
              </w:rPr>
              <w:t>/or failed to submit any of the required documents as required by the tender documentation</w:t>
            </w:r>
            <w:r>
              <w:rPr>
                <w:rFonts w:ascii="Times New Roman" w:hAnsi="Times New Roman"/>
                <w:lang w:val="en-GB"/>
              </w:rPr>
              <w:t>,</w:t>
            </w:r>
            <w:r w:rsidRPr="00882B50">
              <w:rPr>
                <w:rFonts w:ascii="Times New Roman" w:hAnsi="Times New Roman"/>
                <w:lang w:val="en-GB"/>
              </w:rPr>
              <w:t xml:space="preserve"> it will be proposed for rejection</w:t>
            </w:r>
            <w:r>
              <w:rPr>
                <w:rFonts w:ascii="Times New Roman" w:hAnsi="Times New Roman"/>
                <w:lang w:val="en-GB"/>
              </w:rPr>
              <w:t xml:space="preserve"> from the tender</w:t>
            </w:r>
            <w:r w:rsidRPr="00882B50">
              <w:rPr>
                <w:rFonts w:ascii="Times New Roman" w:hAnsi="Times New Roman"/>
                <w:lang w:val="en-GB"/>
              </w:rPr>
              <w:t>!</w:t>
            </w:r>
          </w:p>
          <w:p w:rsidR="007A0E04" w:rsidRPr="008734A0" w:rsidRDefault="007A0E04" w:rsidP="007A0E04">
            <w:pPr>
              <w:widowControl w:val="0"/>
              <w:autoSpaceDE w:val="0"/>
              <w:autoSpaceDN w:val="0"/>
              <w:adjustRightInd w:val="0"/>
              <w:ind w:firstLine="0"/>
              <w:rPr>
                <w:rFonts w:ascii="Times New Roman" w:hAnsi="Times New Roman"/>
                <w:lang w:val="en-US"/>
              </w:rPr>
            </w:pPr>
            <w:r w:rsidRPr="008734A0">
              <w:rPr>
                <w:rFonts w:ascii="Times New Roman" w:hAnsi="Times New Roman"/>
                <w:lang w:val="en-US"/>
              </w:rPr>
              <w:t xml:space="preserve">The </w:t>
            </w:r>
            <w:r>
              <w:rPr>
                <w:rFonts w:ascii="Times New Roman" w:hAnsi="Times New Roman"/>
                <w:lang w:val="en-US"/>
              </w:rPr>
              <w:t>Evaluation committee</w:t>
            </w:r>
            <w:r w:rsidRPr="008734A0">
              <w:rPr>
                <w:rFonts w:ascii="Times New Roman" w:hAnsi="Times New Roman"/>
                <w:lang w:val="en-US"/>
              </w:rPr>
              <w:t xml:space="preserve"> proposes </w:t>
            </w:r>
            <w:r>
              <w:rPr>
                <w:rFonts w:ascii="Times New Roman" w:hAnsi="Times New Roman"/>
                <w:lang w:val="en-US"/>
              </w:rPr>
              <w:t xml:space="preserve">for rejection </w:t>
            </w:r>
            <w:r w:rsidRPr="008734A0">
              <w:rPr>
                <w:rFonts w:ascii="Times New Roman" w:hAnsi="Times New Roman"/>
                <w:lang w:val="en-US"/>
              </w:rPr>
              <w:t>from the</w:t>
            </w:r>
            <w:r>
              <w:rPr>
                <w:rFonts w:ascii="Times New Roman" w:hAnsi="Times New Roman"/>
                <w:lang w:val="en-US"/>
              </w:rPr>
              <w:t xml:space="preserve"> tender</w:t>
            </w:r>
            <w:r w:rsidRPr="008734A0">
              <w:rPr>
                <w:rFonts w:ascii="Times New Roman" w:hAnsi="Times New Roman"/>
                <w:lang w:val="en-US"/>
              </w:rPr>
              <w:t xml:space="preserve"> procedure</w:t>
            </w:r>
            <w:r>
              <w:rPr>
                <w:rFonts w:ascii="Times New Roman" w:hAnsi="Times New Roman"/>
                <w:lang w:val="en-US"/>
              </w:rPr>
              <w:t xml:space="preserve"> a tenderer </w:t>
            </w:r>
            <w:r w:rsidRPr="008734A0">
              <w:rPr>
                <w:rFonts w:ascii="Times New Roman" w:hAnsi="Times New Roman"/>
                <w:lang w:val="en-US"/>
              </w:rPr>
              <w:t>who has submitted an offer</w:t>
            </w:r>
            <w:r>
              <w:rPr>
                <w:rFonts w:ascii="Times New Roman" w:hAnsi="Times New Roman"/>
                <w:lang w:val="en-US"/>
              </w:rPr>
              <w:t>,</w:t>
            </w:r>
            <w:r w:rsidRPr="008734A0">
              <w:rPr>
                <w:rFonts w:ascii="Times New Roman" w:hAnsi="Times New Roman"/>
                <w:lang w:val="en-US"/>
              </w:rPr>
              <w:t xml:space="preserve"> which does not meet the previously announced terms of the </w:t>
            </w:r>
            <w:r>
              <w:rPr>
                <w:rFonts w:ascii="Times New Roman" w:hAnsi="Times New Roman"/>
                <w:lang w:val="en-US"/>
              </w:rPr>
              <w:t>Contracting authority</w:t>
            </w:r>
            <w:r w:rsidRPr="008734A0">
              <w:rPr>
                <w:rFonts w:ascii="Times New Roman" w:hAnsi="Times New Roman"/>
                <w:lang w:val="en-US"/>
              </w:rPr>
              <w:t>.</w:t>
            </w:r>
          </w:p>
          <w:p w:rsidR="007A0E04" w:rsidRDefault="007A0E04" w:rsidP="007A0E04">
            <w:pPr>
              <w:widowControl w:val="0"/>
              <w:autoSpaceDE w:val="0"/>
              <w:autoSpaceDN w:val="0"/>
              <w:adjustRightInd w:val="0"/>
              <w:ind w:firstLine="0"/>
              <w:rPr>
                <w:rFonts w:ascii="Times New Roman" w:hAnsi="Times New Roman"/>
                <w:lang w:val="en-GB"/>
              </w:rPr>
            </w:pPr>
            <w:r w:rsidRPr="00C174C1">
              <w:rPr>
                <w:rFonts w:ascii="Times New Roman" w:hAnsi="Times New Roman"/>
                <w:lang w:val="en-GB"/>
              </w:rPr>
              <w:t>For offers of the tenderers, which meet the requirements of the Contracting authority will be applied the methodology for evaluation.</w:t>
            </w:r>
          </w:p>
          <w:p w:rsidR="007A0E04" w:rsidRDefault="007A0E04" w:rsidP="007A0E04">
            <w:pPr>
              <w:widowControl w:val="0"/>
              <w:autoSpaceDE w:val="0"/>
              <w:autoSpaceDN w:val="0"/>
              <w:adjustRightInd w:val="0"/>
              <w:ind w:firstLine="0"/>
              <w:rPr>
                <w:rFonts w:ascii="Times New Roman" w:hAnsi="Times New Roman"/>
                <w:lang w:val="en-GB"/>
              </w:rPr>
            </w:pPr>
          </w:p>
          <w:p w:rsidR="002C6A78" w:rsidRPr="00C174C1" w:rsidRDefault="002C6A78" w:rsidP="007A0E04">
            <w:pPr>
              <w:widowControl w:val="0"/>
              <w:autoSpaceDE w:val="0"/>
              <w:autoSpaceDN w:val="0"/>
              <w:adjustRightInd w:val="0"/>
              <w:ind w:firstLine="0"/>
              <w:rPr>
                <w:rFonts w:ascii="Times New Roman" w:hAnsi="Times New Roman"/>
                <w:lang w:val="en-GB"/>
              </w:rPr>
            </w:pPr>
          </w:p>
          <w:p w:rsidR="002C6A78" w:rsidRDefault="002C6A78" w:rsidP="002C6A78">
            <w:pPr>
              <w:spacing w:before="0"/>
              <w:ind w:firstLine="0"/>
              <w:rPr>
                <w:rFonts w:ascii="Times New Roman" w:hAnsi="Times New Roman"/>
                <w:b/>
                <w:u w:val="single"/>
                <w:lang w:val="en-GB"/>
              </w:rPr>
            </w:pPr>
          </w:p>
          <w:p w:rsidR="002C6A78" w:rsidRDefault="002C6A78" w:rsidP="002C6A78">
            <w:pPr>
              <w:spacing w:before="0"/>
              <w:ind w:firstLine="0"/>
              <w:rPr>
                <w:rFonts w:ascii="Times New Roman" w:hAnsi="Times New Roman"/>
                <w:b/>
                <w:u w:val="single"/>
                <w:lang w:val="en-GB"/>
              </w:rPr>
            </w:pPr>
          </w:p>
          <w:p w:rsidR="007A0E04" w:rsidRPr="00F92B7F" w:rsidRDefault="007A0E04" w:rsidP="002C6A78">
            <w:pPr>
              <w:spacing w:before="0"/>
              <w:ind w:firstLine="0"/>
              <w:rPr>
                <w:rFonts w:ascii="Times New Roman" w:hAnsi="Times New Roman"/>
                <w:u w:val="single"/>
                <w:lang w:val="en-GB"/>
              </w:rPr>
            </w:pPr>
            <w:r w:rsidRPr="007A0E04">
              <w:rPr>
                <w:rFonts w:ascii="Times New Roman" w:hAnsi="Times New Roman"/>
                <w:b/>
                <w:u w:val="single"/>
                <w:lang w:val="en-GB"/>
              </w:rPr>
              <w:t xml:space="preserve">1. </w:t>
            </w:r>
            <w:r w:rsidRPr="00F92B7F">
              <w:rPr>
                <w:rFonts w:ascii="Times New Roman" w:hAnsi="Times New Roman"/>
                <w:b/>
                <w:u w:val="single"/>
                <w:lang w:val="en-GB"/>
              </w:rPr>
              <w:t xml:space="preserve">Technical Indicator "TI” </w:t>
            </w:r>
            <w:r w:rsidR="002C6A78" w:rsidRPr="00F92B7F">
              <w:rPr>
                <w:rFonts w:ascii="Times New Roman" w:hAnsi="Times New Roman"/>
                <w:b/>
                <w:u w:val="single"/>
                <w:lang w:val="en-GB"/>
              </w:rPr>
              <w:t>–</w:t>
            </w:r>
            <w:r w:rsidRPr="00F92B7F">
              <w:rPr>
                <w:rFonts w:ascii="Times New Roman" w:hAnsi="Times New Roman"/>
                <w:b/>
                <w:u w:val="single"/>
                <w:lang w:val="en-GB"/>
              </w:rPr>
              <w:t xml:space="preserve"> maximum</w:t>
            </w:r>
            <w:r w:rsidR="002C6A78" w:rsidRPr="00F92B7F">
              <w:rPr>
                <w:rFonts w:ascii="Times New Roman" w:hAnsi="Times New Roman"/>
                <w:b/>
                <w:u w:val="single"/>
                <w:lang w:val="en-GB"/>
              </w:rPr>
              <w:t xml:space="preserve"> rating</w:t>
            </w:r>
            <w:r w:rsidRPr="00F92B7F">
              <w:rPr>
                <w:rFonts w:ascii="Times New Roman" w:hAnsi="Times New Roman"/>
                <w:b/>
                <w:u w:val="single"/>
                <w:lang w:val="en-GB"/>
              </w:rPr>
              <w:t xml:space="preserve"> - </w:t>
            </w:r>
            <w:r w:rsidR="008964E6" w:rsidRPr="00F92B7F">
              <w:rPr>
                <w:rFonts w:ascii="Times New Roman" w:hAnsi="Times New Roman"/>
                <w:b/>
                <w:u w:val="single"/>
              </w:rPr>
              <w:t>5</w:t>
            </w:r>
            <w:r w:rsidR="00DA6250" w:rsidRPr="00F92B7F">
              <w:rPr>
                <w:rFonts w:ascii="Times New Roman" w:hAnsi="Times New Roman"/>
                <w:b/>
                <w:u w:val="single"/>
              </w:rPr>
              <w:t>0</w:t>
            </w:r>
            <w:r w:rsidRPr="00F92B7F">
              <w:rPr>
                <w:rFonts w:ascii="Times New Roman" w:hAnsi="Times New Roman"/>
                <w:b/>
                <w:u w:val="single"/>
                <w:lang w:val="en-GB"/>
              </w:rPr>
              <w:t xml:space="preserve"> points.</w:t>
            </w:r>
          </w:p>
          <w:p w:rsidR="007A0E04" w:rsidRPr="00F92B7F" w:rsidRDefault="007A0E04" w:rsidP="007A0E04">
            <w:pPr>
              <w:ind w:firstLine="0"/>
              <w:outlineLvl w:val="0"/>
              <w:rPr>
                <w:rFonts w:ascii="Times New Roman" w:hAnsi="Times New Roman"/>
                <w:lang w:val="en-GB"/>
              </w:rPr>
            </w:pPr>
            <w:r w:rsidRPr="00F92B7F">
              <w:rPr>
                <w:rFonts w:ascii="Times New Roman" w:hAnsi="Times New Roman"/>
                <w:lang w:val="en-GB"/>
              </w:rPr>
              <w:t xml:space="preserve">The evaluation by the indicator ТI </w:t>
            </w:r>
            <w:r w:rsidR="00D3222F" w:rsidRPr="00F92B7F">
              <w:rPr>
                <w:rFonts w:ascii="Times New Roman" w:hAnsi="Times New Roman"/>
                <w:lang w:val="en-US"/>
              </w:rPr>
              <w:t>is based on</w:t>
            </w:r>
            <w:r w:rsidRPr="00F92B7F">
              <w:rPr>
                <w:rFonts w:ascii="Times New Roman" w:hAnsi="Times New Roman"/>
                <w:lang w:val="en-GB"/>
              </w:rPr>
              <w:t xml:space="preserve"> the following sub-indicators.</w:t>
            </w:r>
          </w:p>
          <w:p w:rsidR="007A0E04" w:rsidRPr="00F92B7F" w:rsidRDefault="007A0E04" w:rsidP="007A0E04">
            <w:pPr>
              <w:ind w:firstLine="0"/>
              <w:outlineLvl w:val="0"/>
              <w:rPr>
                <w:rFonts w:ascii="Times New Roman" w:hAnsi="Times New Roman"/>
                <w:b/>
                <w:u w:val="single"/>
                <w:lang w:val="en-GB"/>
              </w:rPr>
            </w:pPr>
            <w:r w:rsidRPr="00F92B7F">
              <w:rPr>
                <w:rFonts w:ascii="Times New Roman" w:hAnsi="Times New Roman"/>
                <w:b/>
                <w:u w:val="single"/>
                <w:lang w:val="en-GB"/>
              </w:rPr>
              <w:t xml:space="preserve">1.1. Sub-indicator – </w:t>
            </w:r>
            <w:r w:rsidR="002C6A78" w:rsidRPr="00F92B7F">
              <w:rPr>
                <w:rFonts w:ascii="Times New Roman" w:hAnsi="Times New Roman"/>
                <w:b/>
                <w:u w:val="single"/>
                <w:lang w:val="en-US"/>
              </w:rPr>
              <w:t>Forklift truck for l</w:t>
            </w:r>
            <w:proofErr w:type="spellStart"/>
            <w:r w:rsidRPr="00F92B7F">
              <w:rPr>
                <w:rFonts w:ascii="Times New Roman" w:hAnsi="Times New Roman"/>
                <w:b/>
                <w:u w:val="single"/>
                <w:lang w:val="en-GB"/>
              </w:rPr>
              <w:t>arge</w:t>
            </w:r>
            <w:proofErr w:type="spellEnd"/>
            <w:r w:rsidRPr="00F92B7F">
              <w:rPr>
                <w:rFonts w:ascii="Times New Roman" w:hAnsi="Times New Roman"/>
                <w:b/>
                <w:u w:val="single"/>
                <w:lang w:val="en-GB"/>
              </w:rPr>
              <w:t xml:space="preserve"> pilot centr</w:t>
            </w:r>
            <w:r w:rsidR="002C6A78" w:rsidRPr="00F92B7F">
              <w:rPr>
                <w:rFonts w:ascii="Times New Roman" w:hAnsi="Times New Roman"/>
                <w:b/>
                <w:u w:val="single"/>
                <w:lang w:val="en-GB"/>
              </w:rPr>
              <w:t>e</w:t>
            </w:r>
            <w:r w:rsidRPr="00F92B7F">
              <w:rPr>
                <w:rFonts w:ascii="Times New Roman" w:hAnsi="Times New Roman"/>
                <w:b/>
                <w:u w:val="single"/>
                <w:lang w:val="en-GB"/>
              </w:rPr>
              <w:t xml:space="preserve"> (</w:t>
            </w:r>
            <w:r w:rsidR="00634D48" w:rsidRPr="00F92B7F">
              <w:rPr>
                <w:rFonts w:ascii="Times New Roman" w:hAnsi="Times New Roman"/>
                <w:b/>
                <w:u w:val="single"/>
                <w:lang w:val="en-GB"/>
              </w:rPr>
              <w:t>F</w:t>
            </w:r>
            <w:r w:rsidRPr="00F92B7F">
              <w:rPr>
                <w:rFonts w:ascii="Times New Roman" w:hAnsi="Times New Roman"/>
                <w:b/>
                <w:u w:val="single"/>
                <w:lang w:val="en-GB"/>
              </w:rPr>
              <w:t xml:space="preserve">LC) - maximum </w:t>
            </w:r>
            <w:r w:rsidR="002C6A78" w:rsidRPr="00F92B7F">
              <w:rPr>
                <w:rFonts w:ascii="Times New Roman" w:hAnsi="Times New Roman"/>
                <w:b/>
                <w:u w:val="single"/>
                <w:lang w:val="en-GB"/>
              </w:rPr>
              <w:t xml:space="preserve">rating </w:t>
            </w:r>
            <w:r w:rsidRPr="00F92B7F">
              <w:rPr>
                <w:rFonts w:ascii="Times New Roman" w:hAnsi="Times New Roman"/>
                <w:b/>
                <w:u w:val="single"/>
                <w:lang w:val="en-GB"/>
              </w:rPr>
              <w:t xml:space="preserve">- </w:t>
            </w:r>
            <w:r w:rsidR="006D4F03" w:rsidRPr="00F92B7F">
              <w:rPr>
                <w:rFonts w:ascii="Times New Roman" w:hAnsi="Times New Roman"/>
                <w:b/>
                <w:u w:val="single"/>
              </w:rPr>
              <w:t>20</w:t>
            </w:r>
            <w:r w:rsidRPr="00F92B7F">
              <w:rPr>
                <w:rFonts w:ascii="Times New Roman" w:hAnsi="Times New Roman"/>
                <w:b/>
                <w:u w:val="single"/>
                <w:lang w:val="en-GB"/>
              </w:rPr>
              <w:t xml:space="preserve"> points.</w:t>
            </w:r>
          </w:p>
          <w:p w:rsidR="004B02CD" w:rsidRPr="00F92B7F" w:rsidRDefault="007A0E04" w:rsidP="007A0E04">
            <w:pPr>
              <w:ind w:firstLine="0"/>
              <w:outlineLvl w:val="0"/>
              <w:rPr>
                <w:rFonts w:ascii="Times New Roman" w:hAnsi="Times New Roman"/>
                <w:lang w:val="en-GB"/>
              </w:rPr>
            </w:pPr>
            <w:r w:rsidRPr="00F92B7F">
              <w:rPr>
                <w:rFonts w:ascii="Times New Roman" w:hAnsi="Times New Roman"/>
                <w:lang w:val="en-GB"/>
              </w:rPr>
              <w:t xml:space="preserve">The evaluation by this sub-indicator </w:t>
            </w:r>
            <w:r w:rsidR="004B02CD" w:rsidRPr="00F92B7F">
              <w:rPr>
                <w:rFonts w:ascii="Times New Roman" w:hAnsi="Times New Roman"/>
                <w:lang w:val="en-GB"/>
              </w:rPr>
              <w:t xml:space="preserve">is formed by the </w:t>
            </w:r>
            <w:r w:rsidR="002C6A78" w:rsidRPr="00F92B7F">
              <w:rPr>
                <w:rFonts w:ascii="Times New Roman" w:hAnsi="Times New Roman"/>
                <w:lang w:val="en-GB"/>
              </w:rPr>
              <w:t>catalogue specifications</w:t>
            </w:r>
            <w:r w:rsidR="00875D5C" w:rsidRPr="00F92B7F">
              <w:rPr>
                <w:rFonts w:ascii="Times New Roman" w:hAnsi="Times New Roman"/>
                <w:lang w:val="en-GB"/>
              </w:rPr>
              <w:t xml:space="preserve"> indicated by the manufacturer</w:t>
            </w:r>
            <w:r w:rsidR="007978DD" w:rsidRPr="00F92B7F">
              <w:rPr>
                <w:rFonts w:ascii="Times New Roman" w:hAnsi="Times New Roman"/>
              </w:rPr>
              <w:t>,</w:t>
            </w:r>
            <w:r w:rsidR="00875D5C" w:rsidRPr="00F92B7F">
              <w:rPr>
                <w:rFonts w:ascii="Times New Roman" w:hAnsi="Times New Roman"/>
                <w:lang w:val="en-GB"/>
              </w:rPr>
              <w:t xml:space="preserve"> as follows</w:t>
            </w:r>
            <w:r w:rsidR="004B02CD" w:rsidRPr="00F92B7F">
              <w:rPr>
                <w:rFonts w:ascii="Times New Roman" w:hAnsi="Times New Roman"/>
                <w:lang w:val="en-GB"/>
              </w:rPr>
              <w:t>:</w:t>
            </w:r>
          </w:p>
          <w:p w:rsidR="007978DD" w:rsidRPr="00F92B7F" w:rsidRDefault="00875D5C" w:rsidP="007978DD">
            <w:pPr>
              <w:ind w:firstLine="0"/>
              <w:outlineLvl w:val="0"/>
              <w:rPr>
                <w:rFonts w:ascii="Times New Roman" w:hAnsi="Times New Roman"/>
                <w:lang w:val="en-GB"/>
              </w:rPr>
            </w:pPr>
            <w:r w:rsidRPr="00F92B7F">
              <w:rPr>
                <w:rFonts w:ascii="Times New Roman" w:hAnsi="Times New Roman"/>
                <w:lang w:val="en-GB"/>
              </w:rPr>
              <w:t>1</w:t>
            </w:r>
            <w:r w:rsidR="004A01D9" w:rsidRPr="00F92B7F">
              <w:rPr>
                <w:rFonts w:ascii="Times New Roman" w:hAnsi="Times New Roman"/>
                <w:lang w:val="en-GB"/>
              </w:rPr>
              <w:t xml:space="preserve">. For </w:t>
            </w:r>
            <w:r w:rsidR="007978DD" w:rsidRPr="00F92B7F">
              <w:rPr>
                <w:rFonts w:ascii="Times New Roman" w:hAnsi="Times New Roman"/>
                <w:lang w:val="en-US"/>
              </w:rPr>
              <w:t>indicated</w:t>
            </w:r>
            <w:r w:rsidR="007978DD" w:rsidRPr="00F92B7F">
              <w:rPr>
                <w:rFonts w:ascii="Times New Roman" w:hAnsi="Times New Roman"/>
              </w:rPr>
              <w:t xml:space="preserve"> </w:t>
            </w:r>
            <w:r w:rsidRPr="00F92B7F">
              <w:rPr>
                <w:rFonts w:ascii="Times New Roman" w:hAnsi="Times New Roman"/>
                <w:lang w:val="en-GB"/>
              </w:rPr>
              <w:t>lifting</w:t>
            </w:r>
            <w:r w:rsidR="004A01D9" w:rsidRPr="00F92B7F">
              <w:rPr>
                <w:rFonts w:ascii="Times New Roman" w:hAnsi="Times New Roman"/>
                <w:lang w:val="en-GB"/>
              </w:rPr>
              <w:t xml:space="preserve"> capacity</w:t>
            </w:r>
            <w:r w:rsidR="007978DD" w:rsidRPr="00F92B7F">
              <w:rPr>
                <w:rFonts w:ascii="Times New Roman" w:hAnsi="Times New Roman"/>
              </w:rPr>
              <w:t xml:space="preserve"> </w:t>
            </w:r>
            <w:r w:rsidR="007978DD" w:rsidRPr="00F92B7F">
              <w:rPr>
                <w:rFonts w:ascii="Times New Roman" w:hAnsi="Times New Roman"/>
                <w:lang w:val="en-US"/>
              </w:rPr>
              <w:t xml:space="preserve">of at least 1500 kg, up to 1999 kg inclusive: </w:t>
            </w:r>
            <w:r w:rsidR="007978DD" w:rsidRPr="00F92B7F">
              <w:rPr>
                <w:rFonts w:ascii="Times New Roman" w:hAnsi="Times New Roman"/>
                <w:b/>
                <w:lang w:val="en-US"/>
              </w:rPr>
              <w:t>10 points</w:t>
            </w:r>
            <w:r w:rsidR="007978DD" w:rsidRPr="00F92B7F">
              <w:rPr>
                <w:rFonts w:ascii="Times New Roman" w:hAnsi="Times New Roman"/>
                <w:lang w:val="en-US"/>
              </w:rPr>
              <w:t>;</w:t>
            </w:r>
          </w:p>
          <w:p w:rsidR="0031121C" w:rsidRPr="00F92B7F" w:rsidRDefault="007978DD" w:rsidP="004A01D9">
            <w:pPr>
              <w:ind w:firstLine="0"/>
              <w:outlineLvl w:val="0"/>
              <w:rPr>
                <w:rFonts w:ascii="Times New Roman" w:hAnsi="Times New Roman"/>
                <w:b/>
                <w:lang w:val="en-GB"/>
              </w:rPr>
            </w:pPr>
            <w:r w:rsidRPr="00F92B7F">
              <w:rPr>
                <w:rFonts w:ascii="Times New Roman" w:hAnsi="Times New Roman"/>
                <w:lang w:val="en-GB"/>
              </w:rPr>
              <w:t>2</w:t>
            </w:r>
            <w:r w:rsidR="004A01D9" w:rsidRPr="00F92B7F">
              <w:rPr>
                <w:rFonts w:ascii="Times New Roman" w:hAnsi="Times New Roman"/>
                <w:lang w:val="en-GB"/>
              </w:rPr>
              <w:t xml:space="preserve">. For indicated </w:t>
            </w:r>
            <w:r w:rsidR="00875D5C" w:rsidRPr="00F92B7F">
              <w:rPr>
                <w:rFonts w:ascii="Times New Roman" w:hAnsi="Times New Roman"/>
                <w:lang w:val="en-GB"/>
              </w:rPr>
              <w:t xml:space="preserve">lifting capacity </w:t>
            </w:r>
            <w:r w:rsidRPr="00F92B7F">
              <w:rPr>
                <w:rFonts w:ascii="Times New Roman" w:hAnsi="Times New Roman"/>
                <w:lang w:val="en-GB"/>
              </w:rPr>
              <w:t>above</w:t>
            </w:r>
            <w:r w:rsidR="004A01D9" w:rsidRPr="00F92B7F">
              <w:rPr>
                <w:rFonts w:ascii="Times New Roman" w:hAnsi="Times New Roman"/>
                <w:lang w:val="en-GB"/>
              </w:rPr>
              <w:t xml:space="preserve"> 1999 kg: </w:t>
            </w:r>
            <w:r w:rsidR="00875D5C" w:rsidRPr="00F92B7F">
              <w:rPr>
                <w:rFonts w:ascii="Times New Roman" w:hAnsi="Times New Roman"/>
                <w:b/>
                <w:lang w:val="en-GB"/>
              </w:rPr>
              <w:t>20</w:t>
            </w:r>
            <w:r w:rsidR="004A01D9" w:rsidRPr="00F92B7F">
              <w:rPr>
                <w:rFonts w:ascii="Times New Roman" w:hAnsi="Times New Roman"/>
                <w:b/>
                <w:lang w:val="en-GB"/>
              </w:rPr>
              <w:t xml:space="preserve"> points.</w:t>
            </w:r>
          </w:p>
          <w:p w:rsidR="00875D5C" w:rsidRPr="00F92B7F" w:rsidRDefault="00875D5C" w:rsidP="00875D5C">
            <w:pPr>
              <w:spacing w:before="0"/>
              <w:ind w:firstLine="0"/>
              <w:outlineLvl w:val="0"/>
              <w:rPr>
                <w:rFonts w:ascii="Times New Roman" w:hAnsi="Times New Roman"/>
                <w:b/>
                <w:u w:val="single"/>
                <w:lang w:val="en-US"/>
              </w:rPr>
            </w:pPr>
          </w:p>
          <w:p w:rsidR="00BA47E1" w:rsidRPr="00F92B7F" w:rsidRDefault="00BA47E1" w:rsidP="00875D5C">
            <w:pPr>
              <w:spacing w:before="0"/>
              <w:ind w:firstLine="0"/>
              <w:outlineLvl w:val="0"/>
              <w:rPr>
                <w:rFonts w:ascii="Times New Roman" w:hAnsi="Times New Roman"/>
                <w:b/>
                <w:u w:val="single"/>
                <w:lang w:val="en-US"/>
              </w:rPr>
            </w:pPr>
            <w:r w:rsidRPr="00F92B7F">
              <w:rPr>
                <w:rFonts w:ascii="Times New Roman" w:hAnsi="Times New Roman"/>
                <w:b/>
                <w:u w:val="single"/>
                <w:lang w:val="en-US"/>
              </w:rPr>
              <w:t xml:space="preserve">1.2. Sub-indicator – </w:t>
            </w:r>
            <w:r w:rsidR="00875D5C" w:rsidRPr="00F92B7F">
              <w:rPr>
                <w:rFonts w:ascii="Times New Roman" w:hAnsi="Times New Roman"/>
                <w:b/>
                <w:u w:val="single"/>
                <w:lang w:val="en-US"/>
              </w:rPr>
              <w:t>Forklift truck for small</w:t>
            </w:r>
            <w:r w:rsidR="00875D5C" w:rsidRPr="00F92B7F">
              <w:rPr>
                <w:rFonts w:ascii="Times New Roman" w:hAnsi="Times New Roman"/>
                <w:b/>
                <w:u w:val="single"/>
                <w:lang w:val="en-GB"/>
              </w:rPr>
              <w:t xml:space="preserve"> pilot centre (</w:t>
            </w:r>
            <w:r w:rsidR="00634D48" w:rsidRPr="00F92B7F">
              <w:rPr>
                <w:rFonts w:ascii="Times New Roman" w:hAnsi="Times New Roman"/>
                <w:b/>
                <w:u w:val="single"/>
                <w:lang w:val="en-GB"/>
              </w:rPr>
              <w:t>FS</w:t>
            </w:r>
            <w:r w:rsidR="00875D5C" w:rsidRPr="00F92B7F">
              <w:rPr>
                <w:rFonts w:ascii="Times New Roman" w:hAnsi="Times New Roman"/>
                <w:b/>
                <w:u w:val="single"/>
                <w:lang w:val="en-GB"/>
              </w:rPr>
              <w:t xml:space="preserve">C) - maximum rating - </w:t>
            </w:r>
            <w:r w:rsidR="00875D5C" w:rsidRPr="00F92B7F">
              <w:rPr>
                <w:rFonts w:ascii="Times New Roman" w:hAnsi="Times New Roman"/>
                <w:b/>
                <w:u w:val="single"/>
              </w:rPr>
              <w:t>20</w:t>
            </w:r>
            <w:r w:rsidR="00875D5C" w:rsidRPr="00F92B7F">
              <w:rPr>
                <w:rFonts w:ascii="Times New Roman" w:hAnsi="Times New Roman"/>
                <w:b/>
                <w:u w:val="single"/>
                <w:lang w:val="en-GB"/>
              </w:rPr>
              <w:t xml:space="preserve"> points.</w:t>
            </w:r>
          </w:p>
          <w:p w:rsidR="007978DD" w:rsidRPr="00F92B7F" w:rsidRDefault="007978DD" w:rsidP="007978DD">
            <w:pPr>
              <w:ind w:firstLine="0"/>
              <w:outlineLvl w:val="0"/>
              <w:rPr>
                <w:rFonts w:ascii="Times New Roman" w:hAnsi="Times New Roman"/>
                <w:lang w:val="en-GB"/>
              </w:rPr>
            </w:pPr>
            <w:r w:rsidRPr="00F92B7F">
              <w:rPr>
                <w:rFonts w:ascii="Times New Roman" w:hAnsi="Times New Roman"/>
                <w:lang w:val="en-GB"/>
              </w:rPr>
              <w:t>The evaluation by this sub-indicator is formed by the catalogue specifications indicated by the manufacturer</w:t>
            </w:r>
            <w:r w:rsidRPr="00F92B7F">
              <w:rPr>
                <w:rFonts w:ascii="Times New Roman" w:hAnsi="Times New Roman"/>
              </w:rPr>
              <w:t>,</w:t>
            </w:r>
            <w:r w:rsidRPr="00F92B7F">
              <w:rPr>
                <w:rFonts w:ascii="Times New Roman" w:hAnsi="Times New Roman"/>
                <w:lang w:val="en-GB"/>
              </w:rPr>
              <w:t xml:space="preserve"> as follows:</w:t>
            </w:r>
          </w:p>
          <w:p w:rsidR="007978DD" w:rsidRPr="00F92B7F" w:rsidRDefault="007978DD" w:rsidP="007978DD">
            <w:pPr>
              <w:ind w:firstLine="0"/>
              <w:outlineLvl w:val="0"/>
              <w:rPr>
                <w:rFonts w:ascii="Times New Roman" w:hAnsi="Times New Roman"/>
                <w:lang w:val="en-GB"/>
              </w:rPr>
            </w:pPr>
            <w:r w:rsidRPr="00F92B7F">
              <w:rPr>
                <w:rFonts w:ascii="Times New Roman" w:hAnsi="Times New Roman"/>
                <w:lang w:val="en-GB"/>
              </w:rPr>
              <w:t xml:space="preserve">1. For </w:t>
            </w:r>
            <w:r w:rsidRPr="00F92B7F">
              <w:rPr>
                <w:rFonts w:ascii="Times New Roman" w:hAnsi="Times New Roman"/>
                <w:lang w:val="en-US"/>
              </w:rPr>
              <w:t>indicated</w:t>
            </w:r>
            <w:r w:rsidRPr="00F92B7F">
              <w:rPr>
                <w:rFonts w:ascii="Times New Roman" w:hAnsi="Times New Roman"/>
              </w:rPr>
              <w:t xml:space="preserve"> </w:t>
            </w:r>
            <w:r w:rsidRPr="00F92B7F">
              <w:rPr>
                <w:rFonts w:ascii="Times New Roman" w:hAnsi="Times New Roman"/>
                <w:lang w:val="en-GB"/>
              </w:rPr>
              <w:t>lifting capacity</w:t>
            </w:r>
            <w:r w:rsidRPr="00F92B7F">
              <w:rPr>
                <w:rFonts w:ascii="Times New Roman" w:hAnsi="Times New Roman"/>
              </w:rPr>
              <w:t xml:space="preserve"> </w:t>
            </w:r>
            <w:r w:rsidRPr="00F92B7F">
              <w:rPr>
                <w:rFonts w:ascii="Times New Roman" w:hAnsi="Times New Roman"/>
                <w:lang w:val="en-US"/>
              </w:rPr>
              <w:t xml:space="preserve">of at least 1500 kg, up to 1999 kg inclusive: </w:t>
            </w:r>
            <w:r w:rsidRPr="00F92B7F">
              <w:rPr>
                <w:rFonts w:ascii="Times New Roman" w:hAnsi="Times New Roman"/>
                <w:b/>
                <w:lang w:val="en-US"/>
              </w:rPr>
              <w:t>10 points</w:t>
            </w:r>
            <w:r w:rsidRPr="00F92B7F">
              <w:rPr>
                <w:rFonts w:ascii="Times New Roman" w:hAnsi="Times New Roman"/>
                <w:lang w:val="en-US"/>
              </w:rPr>
              <w:t>;</w:t>
            </w:r>
          </w:p>
          <w:p w:rsidR="007978DD" w:rsidRPr="00F92B7F" w:rsidRDefault="007978DD" w:rsidP="007978DD">
            <w:pPr>
              <w:ind w:firstLine="0"/>
              <w:outlineLvl w:val="0"/>
              <w:rPr>
                <w:rFonts w:ascii="Times New Roman" w:hAnsi="Times New Roman"/>
                <w:b/>
                <w:lang w:val="en-GB"/>
              </w:rPr>
            </w:pPr>
            <w:r w:rsidRPr="00F92B7F">
              <w:rPr>
                <w:rFonts w:ascii="Times New Roman" w:hAnsi="Times New Roman"/>
                <w:lang w:val="en-GB"/>
              </w:rPr>
              <w:t xml:space="preserve">2. For indicated lifting capacity above 1999 kg: </w:t>
            </w:r>
            <w:r w:rsidRPr="00F92B7F">
              <w:rPr>
                <w:rFonts w:ascii="Times New Roman" w:hAnsi="Times New Roman"/>
                <w:b/>
                <w:lang w:val="en-GB"/>
              </w:rPr>
              <w:t>20 points.</w:t>
            </w:r>
          </w:p>
          <w:p w:rsidR="00875D5C" w:rsidRPr="00F92B7F" w:rsidRDefault="00875D5C" w:rsidP="00875D5C">
            <w:pPr>
              <w:spacing w:before="0"/>
              <w:ind w:firstLine="0"/>
              <w:outlineLvl w:val="0"/>
              <w:rPr>
                <w:rFonts w:ascii="Times New Roman" w:hAnsi="Times New Roman"/>
                <w:b/>
                <w:u w:val="single"/>
              </w:rPr>
            </w:pPr>
          </w:p>
          <w:p w:rsidR="00AF4A7F" w:rsidRPr="00F92B7F" w:rsidRDefault="00AF4A7F" w:rsidP="00875D5C">
            <w:pPr>
              <w:spacing w:before="0"/>
              <w:ind w:firstLine="0"/>
              <w:outlineLvl w:val="0"/>
              <w:rPr>
                <w:rFonts w:ascii="Times New Roman" w:hAnsi="Times New Roman"/>
                <w:b/>
                <w:u w:val="single"/>
              </w:rPr>
            </w:pPr>
            <w:r w:rsidRPr="00F92B7F">
              <w:rPr>
                <w:rFonts w:ascii="Times New Roman" w:hAnsi="Times New Roman"/>
                <w:b/>
                <w:u w:val="single"/>
              </w:rPr>
              <w:t xml:space="preserve">1.3. </w:t>
            </w:r>
            <w:r w:rsidR="006C714D" w:rsidRPr="00F92B7F">
              <w:rPr>
                <w:rFonts w:ascii="Times New Roman" w:hAnsi="Times New Roman"/>
                <w:b/>
                <w:u w:val="single"/>
                <w:lang w:val="en-US"/>
              </w:rPr>
              <w:t>Sub-indicator</w:t>
            </w:r>
            <w:r w:rsidRPr="00F92B7F">
              <w:rPr>
                <w:rFonts w:ascii="Times New Roman" w:hAnsi="Times New Roman"/>
                <w:b/>
                <w:u w:val="single"/>
              </w:rPr>
              <w:t>„</w:t>
            </w:r>
            <w:r w:rsidR="006C714D" w:rsidRPr="00F92B7F">
              <w:rPr>
                <w:rFonts w:ascii="Times New Roman" w:hAnsi="Times New Roman"/>
                <w:b/>
                <w:u w:val="single"/>
                <w:lang w:val="en-US"/>
              </w:rPr>
              <w:t>Warranty period</w:t>
            </w:r>
            <w:proofErr w:type="gramStart"/>
            <w:r w:rsidRPr="00F92B7F">
              <w:rPr>
                <w:rFonts w:ascii="Times New Roman" w:hAnsi="Times New Roman"/>
                <w:b/>
                <w:u w:val="single"/>
              </w:rPr>
              <w:t xml:space="preserve">“ </w:t>
            </w:r>
            <w:r w:rsidRPr="00F92B7F">
              <w:rPr>
                <w:rFonts w:ascii="Times New Roman" w:hAnsi="Times New Roman"/>
                <w:b/>
                <w:u w:val="single"/>
                <w:lang w:val="en-US"/>
              </w:rPr>
              <w:t>(</w:t>
            </w:r>
            <w:proofErr w:type="gramEnd"/>
            <w:r w:rsidR="006C714D" w:rsidRPr="00F92B7F">
              <w:rPr>
                <w:rFonts w:ascii="Times New Roman" w:hAnsi="Times New Roman"/>
                <w:b/>
                <w:u w:val="single"/>
                <w:lang w:val="en-US"/>
              </w:rPr>
              <w:t>WP</w:t>
            </w:r>
            <w:r w:rsidRPr="00F92B7F">
              <w:rPr>
                <w:rFonts w:ascii="Times New Roman" w:hAnsi="Times New Roman"/>
                <w:b/>
                <w:u w:val="single"/>
                <w:lang w:val="en-US"/>
              </w:rPr>
              <w:t>)</w:t>
            </w:r>
            <w:r w:rsidR="000C7E1B" w:rsidRPr="00F92B7F">
              <w:rPr>
                <w:rFonts w:ascii="Times New Roman" w:hAnsi="Times New Roman"/>
                <w:b/>
                <w:u w:val="single"/>
                <w:lang w:val="en-US"/>
              </w:rPr>
              <w:t xml:space="preserve"> - maximum</w:t>
            </w:r>
            <w:r w:rsidRPr="00F92B7F">
              <w:rPr>
                <w:rFonts w:ascii="Times New Roman" w:hAnsi="Times New Roman"/>
                <w:b/>
                <w:u w:val="single"/>
              </w:rPr>
              <w:t xml:space="preserve"> </w:t>
            </w:r>
            <w:r w:rsidR="00875D5C" w:rsidRPr="00F92B7F">
              <w:rPr>
                <w:rFonts w:ascii="Times New Roman" w:hAnsi="Times New Roman"/>
                <w:b/>
                <w:u w:val="single"/>
                <w:lang w:val="en-US"/>
              </w:rPr>
              <w:t xml:space="preserve">rating </w:t>
            </w:r>
            <w:r w:rsidRPr="00F92B7F">
              <w:rPr>
                <w:rFonts w:ascii="Times New Roman" w:hAnsi="Times New Roman"/>
                <w:b/>
                <w:u w:val="single"/>
              </w:rPr>
              <w:t xml:space="preserve">10 </w:t>
            </w:r>
            <w:r w:rsidR="000C7E1B" w:rsidRPr="00F92B7F">
              <w:rPr>
                <w:rFonts w:ascii="Times New Roman" w:hAnsi="Times New Roman"/>
                <w:b/>
                <w:u w:val="single"/>
                <w:lang w:val="en-US"/>
              </w:rPr>
              <w:t>points</w:t>
            </w:r>
            <w:r w:rsidRPr="00F92B7F">
              <w:rPr>
                <w:rFonts w:ascii="Times New Roman" w:hAnsi="Times New Roman"/>
                <w:b/>
                <w:u w:val="single"/>
              </w:rPr>
              <w:t>.</w:t>
            </w:r>
          </w:p>
          <w:p w:rsidR="00875D5C" w:rsidRPr="00F92B7F" w:rsidRDefault="000C7E1B" w:rsidP="00875D5C">
            <w:pPr>
              <w:ind w:firstLine="0"/>
              <w:rPr>
                <w:rFonts w:ascii="Times New Roman" w:hAnsi="Times New Roman"/>
                <w:b/>
                <w:lang w:val="en-GB"/>
              </w:rPr>
            </w:pPr>
            <w:r w:rsidRPr="00F92B7F">
              <w:rPr>
                <w:rFonts w:ascii="Times New Roman" w:hAnsi="Times New Roman"/>
                <w:b/>
                <w:bCs/>
                <w:lang w:val="en-GB"/>
              </w:rPr>
              <w:t>WP</w:t>
            </w:r>
            <w:r w:rsidR="00AF4A7F" w:rsidRPr="00F92B7F">
              <w:rPr>
                <w:rFonts w:ascii="Times New Roman" w:hAnsi="Times New Roman"/>
                <w:b/>
                <w:bCs/>
                <w:lang w:val="en-GB"/>
              </w:rPr>
              <w:t xml:space="preserve"> </w:t>
            </w:r>
            <w:r w:rsidRPr="00F92B7F">
              <w:rPr>
                <w:rFonts w:ascii="Times New Roman" w:hAnsi="Times New Roman"/>
                <w:b/>
                <w:bCs/>
                <w:lang w:val="en-GB"/>
              </w:rPr>
              <w:t xml:space="preserve">is </w:t>
            </w:r>
            <w:r w:rsidR="00875D5C" w:rsidRPr="00F92B7F">
              <w:rPr>
                <w:rFonts w:ascii="Times New Roman" w:hAnsi="Times New Roman"/>
                <w:b/>
                <w:bCs/>
                <w:lang w:val="en-GB"/>
              </w:rPr>
              <w:t xml:space="preserve">a </w:t>
            </w:r>
            <w:r w:rsidRPr="00F92B7F">
              <w:rPr>
                <w:rFonts w:ascii="Times New Roman" w:hAnsi="Times New Roman"/>
                <w:b/>
                <w:bCs/>
                <w:lang w:val="en-GB"/>
              </w:rPr>
              <w:t>sub-indicator</w:t>
            </w:r>
            <w:r w:rsidR="00AF4A7F" w:rsidRPr="00F92B7F">
              <w:rPr>
                <w:rFonts w:ascii="Times New Roman" w:hAnsi="Times New Roman"/>
                <w:b/>
                <w:lang w:val="en-GB"/>
              </w:rPr>
              <w:t xml:space="preserve">, </w:t>
            </w:r>
            <w:r w:rsidR="00F128BC" w:rsidRPr="00F92B7F">
              <w:rPr>
                <w:rFonts w:ascii="Times New Roman" w:hAnsi="Times New Roman"/>
                <w:b/>
                <w:lang w:val="en-GB"/>
              </w:rPr>
              <w:t>reflecting the proposed warranty period for service / maintenance of the delivered equipment</w:t>
            </w:r>
            <w:r w:rsidR="00875D5C" w:rsidRPr="00F92B7F">
              <w:rPr>
                <w:rFonts w:ascii="Times New Roman" w:hAnsi="Times New Roman"/>
                <w:b/>
                <w:lang w:val="en-GB"/>
              </w:rPr>
              <w:t xml:space="preserve">– equal for </w:t>
            </w:r>
            <w:r w:rsidR="002B5FB6" w:rsidRPr="00F92B7F">
              <w:rPr>
                <w:rFonts w:ascii="Times New Roman" w:hAnsi="Times New Roman"/>
                <w:b/>
                <w:lang w:val="en-US"/>
              </w:rPr>
              <w:t>all items of the supply</w:t>
            </w:r>
            <w:r w:rsidR="00875D5C" w:rsidRPr="00F92B7F">
              <w:rPr>
                <w:rFonts w:ascii="Times New Roman" w:hAnsi="Times New Roman"/>
                <w:b/>
                <w:lang w:val="en-GB"/>
              </w:rPr>
              <w:t>.</w:t>
            </w:r>
          </w:p>
          <w:p w:rsidR="00AF4A7F" w:rsidRPr="00F128BC" w:rsidRDefault="00F128BC" w:rsidP="00F128BC">
            <w:pPr>
              <w:widowControl w:val="0"/>
              <w:autoSpaceDE w:val="0"/>
              <w:autoSpaceDN w:val="0"/>
              <w:adjustRightInd w:val="0"/>
              <w:ind w:right="26" w:firstLine="0"/>
              <w:rPr>
                <w:rFonts w:ascii="Times New Roman" w:hAnsi="Times New Roman"/>
                <w:spacing w:val="-3"/>
              </w:rPr>
            </w:pPr>
            <w:r w:rsidRPr="00F128BC">
              <w:rPr>
                <w:rFonts w:ascii="Times New Roman" w:hAnsi="Times New Roman"/>
                <w:spacing w:val="-3"/>
                <w:lang w:val="en-US"/>
              </w:rPr>
              <w:t>Maximum number of points</w:t>
            </w:r>
            <w:r w:rsidR="00AF4A7F" w:rsidRPr="00F128BC">
              <w:rPr>
                <w:rFonts w:ascii="Times New Roman" w:hAnsi="Times New Roman"/>
                <w:spacing w:val="-3"/>
              </w:rPr>
              <w:t xml:space="preserve"> – 10,</w:t>
            </w:r>
            <w:r w:rsidRPr="00F128BC">
              <w:rPr>
                <w:rFonts w:ascii="Times New Roman" w:hAnsi="Times New Roman"/>
                <w:spacing w:val="-3"/>
                <w:lang w:val="en-US"/>
              </w:rPr>
              <w:t xml:space="preserve"> will receive the offer with proposed </w:t>
            </w:r>
            <w:r w:rsidR="00875D5C" w:rsidRPr="00875D5C">
              <w:rPr>
                <w:rFonts w:ascii="Times New Roman" w:hAnsi="Times New Roman"/>
                <w:b/>
                <w:spacing w:val="-3"/>
                <w:u w:val="single"/>
                <w:lang w:val="en-US"/>
              </w:rPr>
              <w:t>most extended</w:t>
            </w:r>
            <w:r w:rsidR="00875D5C" w:rsidRPr="00875D5C">
              <w:rPr>
                <w:rFonts w:ascii="Times New Roman" w:hAnsi="Times New Roman"/>
                <w:spacing w:val="-3"/>
                <w:u w:val="single"/>
                <w:lang w:val="en-US"/>
              </w:rPr>
              <w:t xml:space="preserve"> (</w:t>
            </w:r>
            <w:r w:rsidRPr="00F128BC">
              <w:rPr>
                <w:rFonts w:ascii="Times New Roman" w:hAnsi="Times New Roman"/>
                <w:b/>
                <w:spacing w:val="-3"/>
                <w:u w:val="single"/>
                <w:lang w:val="en-US"/>
              </w:rPr>
              <w:t>longest</w:t>
            </w:r>
            <w:r w:rsidR="00875D5C">
              <w:rPr>
                <w:rFonts w:ascii="Times New Roman" w:hAnsi="Times New Roman"/>
                <w:b/>
                <w:spacing w:val="-3"/>
                <w:u w:val="single"/>
                <w:lang w:val="en-US"/>
              </w:rPr>
              <w:t>)</w:t>
            </w:r>
            <w:r w:rsidRPr="00F128BC">
              <w:rPr>
                <w:rFonts w:ascii="Times New Roman" w:hAnsi="Times New Roman"/>
                <w:b/>
                <w:spacing w:val="-3"/>
                <w:u w:val="single"/>
                <w:lang w:val="en-US"/>
              </w:rPr>
              <w:t xml:space="preserve"> warranty period</w:t>
            </w:r>
            <w:r w:rsidR="00AF4A7F" w:rsidRPr="00F128BC">
              <w:rPr>
                <w:rFonts w:ascii="Times New Roman" w:hAnsi="Times New Roman"/>
                <w:spacing w:val="-3"/>
              </w:rPr>
              <w:t>;</w:t>
            </w:r>
          </w:p>
          <w:p w:rsidR="00F128BC" w:rsidRPr="00F92B7F" w:rsidRDefault="00F128BC" w:rsidP="00634D48">
            <w:pPr>
              <w:widowControl w:val="0"/>
              <w:autoSpaceDE w:val="0"/>
              <w:autoSpaceDN w:val="0"/>
              <w:adjustRightInd w:val="0"/>
              <w:spacing w:after="120"/>
              <w:ind w:right="28" w:firstLine="0"/>
              <w:rPr>
                <w:rFonts w:ascii="Times New Roman" w:hAnsi="Times New Roman"/>
                <w:spacing w:val="-3"/>
                <w:lang w:val="en-GB"/>
              </w:rPr>
            </w:pPr>
            <w:r w:rsidRPr="00F128BC">
              <w:rPr>
                <w:rFonts w:ascii="Times New Roman" w:hAnsi="Times New Roman"/>
                <w:spacing w:val="-3"/>
                <w:lang w:val="en-GB"/>
              </w:rPr>
              <w:t xml:space="preserve">The </w:t>
            </w:r>
            <w:r w:rsidR="00875D5C" w:rsidRPr="00F92B7F">
              <w:rPr>
                <w:rFonts w:ascii="Times New Roman" w:hAnsi="Times New Roman"/>
                <w:spacing w:val="-3"/>
                <w:lang w:val="en-GB"/>
              </w:rPr>
              <w:t>rating</w:t>
            </w:r>
            <w:r w:rsidRPr="00F92B7F">
              <w:rPr>
                <w:rFonts w:ascii="Times New Roman" w:hAnsi="Times New Roman"/>
                <w:spacing w:val="-3"/>
                <w:lang w:val="en-GB"/>
              </w:rPr>
              <w:t xml:space="preserve"> </w:t>
            </w:r>
            <w:r w:rsidR="00875D5C" w:rsidRPr="00F92B7F">
              <w:rPr>
                <w:rFonts w:ascii="Times New Roman" w:hAnsi="Times New Roman"/>
                <w:spacing w:val="-3"/>
                <w:lang w:val="en-GB"/>
              </w:rPr>
              <w:t>shall</w:t>
            </w:r>
            <w:r w:rsidRPr="00F92B7F">
              <w:rPr>
                <w:rFonts w:ascii="Times New Roman" w:hAnsi="Times New Roman"/>
                <w:spacing w:val="-3"/>
                <w:lang w:val="en-GB"/>
              </w:rPr>
              <w:t xml:space="preserve"> be determined in proportion to the longest proposed warranty period, using the following formula:</w:t>
            </w:r>
          </w:p>
          <w:p w:rsidR="00634D48" w:rsidRPr="00F92B7F" w:rsidRDefault="00634D48" w:rsidP="00634D48">
            <w:pPr>
              <w:spacing w:before="0"/>
              <w:ind w:hanging="4"/>
              <w:rPr>
                <w:rFonts w:ascii="Times New Roman" w:hAnsi="Times New Roman"/>
                <w:b/>
                <w:lang w:val="en-US"/>
              </w:rPr>
            </w:pPr>
            <w:r w:rsidRPr="00F92B7F">
              <w:rPr>
                <w:rFonts w:ascii="Times New Roman" w:hAnsi="Times New Roman"/>
                <w:b/>
              </w:rPr>
              <w:t xml:space="preserve">                                  </w:t>
            </w:r>
            <w:r w:rsidRPr="00F92B7F">
              <w:rPr>
                <w:rFonts w:ascii="Times New Roman" w:hAnsi="Times New Roman"/>
                <w:b/>
                <w:lang w:val="en-US"/>
              </w:rPr>
              <w:t xml:space="preserve">  WP</w:t>
            </w:r>
            <w:r w:rsidRPr="00F92B7F">
              <w:rPr>
                <w:rFonts w:ascii="Times New Roman" w:hAnsi="Times New Roman"/>
                <w:b/>
                <w:vertAlign w:val="subscript"/>
                <w:lang w:val="en-US"/>
              </w:rPr>
              <w:t xml:space="preserve"> </w:t>
            </w:r>
            <w:proofErr w:type="spellStart"/>
            <w:r w:rsidRPr="00F92B7F">
              <w:rPr>
                <w:rFonts w:ascii="Times New Roman" w:hAnsi="Times New Roman"/>
                <w:b/>
                <w:sz w:val="28"/>
                <w:vertAlign w:val="subscript"/>
                <w:lang w:val="en-US"/>
              </w:rPr>
              <w:t>i</w:t>
            </w:r>
            <w:proofErr w:type="spellEnd"/>
          </w:p>
          <w:p w:rsidR="00634D48" w:rsidRPr="00F92B7F" w:rsidRDefault="00634D48" w:rsidP="00634D48">
            <w:pPr>
              <w:spacing w:before="0"/>
              <w:ind w:hanging="4"/>
              <w:rPr>
                <w:rFonts w:ascii="Times New Roman" w:hAnsi="Times New Roman"/>
                <w:b/>
              </w:rPr>
            </w:pPr>
            <w:r w:rsidRPr="00F92B7F">
              <w:rPr>
                <w:rFonts w:ascii="Times New Roman" w:hAnsi="Times New Roman"/>
                <w:b/>
              </w:rPr>
              <w:t xml:space="preserve">                    </w:t>
            </w:r>
            <w:r w:rsidRPr="00F92B7F">
              <w:rPr>
                <w:rFonts w:ascii="Times New Roman" w:hAnsi="Times New Roman"/>
                <w:b/>
                <w:lang w:val="en-US"/>
              </w:rPr>
              <w:t>WP</w:t>
            </w:r>
            <w:r w:rsidRPr="00F92B7F">
              <w:rPr>
                <w:rFonts w:ascii="Times New Roman" w:hAnsi="Times New Roman"/>
                <w:b/>
              </w:rPr>
              <w:t xml:space="preserve"> = ––––––––––  х 10</w:t>
            </w:r>
          </w:p>
          <w:p w:rsidR="00634D48" w:rsidRPr="00F92B7F" w:rsidRDefault="00634D48" w:rsidP="00634D48">
            <w:pPr>
              <w:spacing w:before="0"/>
              <w:ind w:hanging="4"/>
              <w:rPr>
                <w:rFonts w:ascii="Times New Roman" w:hAnsi="Times New Roman"/>
                <w:b/>
                <w:lang w:val="en-US"/>
              </w:rPr>
            </w:pPr>
            <w:r w:rsidRPr="00F92B7F">
              <w:rPr>
                <w:rFonts w:ascii="Times New Roman" w:hAnsi="Times New Roman"/>
                <w:b/>
              </w:rPr>
              <w:t xml:space="preserve">                  </w:t>
            </w:r>
            <w:r w:rsidRPr="00F92B7F">
              <w:rPr>
                <w:rFonts w:ascii="Times New Roman" w:hAnsi="Times New Roman"/>
                <w:b/>
                <w:lang w:val="en-US"/>
              </w:rPr>
              <w:t xml:space="preserve">    </w:t>
            </w:r>
            <w:r w:rsidRPr="00F92B7F">
              <w:rPr>
                <w:rFonts w:ascii="Times New Roman" w:hAnsi="Times New Roman"/>
                <w:b/>
              </w:rPr>
              <w:t xml:space="preserve">              </w:t>
            </w:r>
            <w:r w:rsidRPr="00F92B7F">
              <w:rPr>
                <w:rFonts w:ascii="Times New Roman" w:hAnsi="Times New Roman"/>
                <w:b/>
                <w:lang w:val="en-US"/>
              </w:rPr>
              <w:t>WP</w:t>
            </w:r>
            <w:r w:rsidRPr="00F92B7F">
              <w:rPr>
                <w:rFonts w:ascii="Times New Roman" w:hAnsi="Times New Roman"/>
                <w:b/>
                <w:vertAlign w:val="subscript"/>
                <w:lang w:val="en-US"/>
              </w:rPr>
              <w:t xml:space="preserve"> </w:t>
            </w:r>
            <w:r w:rsidRPr="00F92B7F">
              <w:rPr>
                <w:rFonts w:ascii="Times New Roman" w:hAnsi="Times New Roman"/>
                <w:b/>
                <w:sz w:val="28"/>
                <w:vertAlign w:val="subscript"/>
                <w:lang w:val="en-US"/>
              </w:rPr>
              <w:t>max</w:t>
            </w:r>
          </w:p>
          <w:p w:rsidR="00AF4A7F" w:rsidRPr="00F92B7F" w:rsidRDefault="00AF4A7F" w:rsidP="00F128BC">
            <w:pPr>
              <w:widowControl w:val="0"/>
              <w:tabs>
                <w:tab w:val="left" w:pos="-1440"/>
                <w:tab w:val="left" w:pos="-720"/>
                <w:tab w:val="left" w:pos="532"/>
                <w:tab w:val="left" w:pos="1062"/>
                <w:tab w:val="left" w:pos="1666"/>
                <w:tab w:val="left" w:pos="2271"/>
                <w:tab w:val="left" w:pos="2570"/>
                <w:tab w:val="left" w:pos="3175"/>
              </w:tabs>
              <w:suppressAutoHyphens/>
              <w:ind w:right="26" w:firstLine="720"/>
              <w:rPr>
                <w:rFonts w:ascii="Times New Roman" w:hAnsi="Times New Roman"/>
                <w:b/>
                <w:spacing w:val="-3"/>
                <w:lang w:val="en-US"/>
              </w:rPr>
            </w:pPr>
          </w:p>
          <w:p w:rsidR="00AF4A7F" w:rsidRPr="00F92B7F" w:rsidRDefault="00634D48" w:rsidP="00F128BC">
            <w:pPr>
              <w:widowControl w:val="0"/>
              <w:tabs>
                <w:tab w:val="left" w:pos="-1440"/>
                <w:tab w:val="left" w:pos="-720"/>
                <w:tab w:val="left" w:pos="532"/>
                <w:tab w:val="left" w:pos="1062"/>
                <w:tab w:val="left" w:pos="1666"/>
                <w:tab w:val="left" w:pos="2271"/>
                <w:tab w:val="left" w:pos="2570"/>
                <w:tab w:val="left" w:pos="3175"/>
              </w:tabs>
              <w:suppressAutoHyphens/>
              <w:ind w:right="26" w:firstLine="0"/>
              <w:rPr>
                <w:rFonts w:ascii="Times New Roman" w:hAnsi="Times New Roman"/>
                <w:b/>
                <w:spacing w:val="-3"/>
              </w:rPr>
            </w:pPr>
            <w:r w:rsidRPr="00F92B7F">
              <w:rPr>
                <w:rFonts w:ascii="Times New Roman" w:hAnsi="Times New Roman"/>
                <w:b/>
                <w:spacing w:val="-3"/>
                <w:lang w:val="en-US"/>
              </w:rPr>
              <w:t>W</w:t>
            </w:r>
            <w:r w:rsidR="000C7E1B" w:rsidRPr="00F92B7F">
              <w:rPr>
                <w:rFonts w:ascii="Times New Roman" w:hAnsi="Times New Roman"/>
                <w:b/>
                <w:spacing w:val="-3"/>
                <w:lang w:val="en-US"/>
              </w:rPr>
              <w:t>here</w:t>
            </w:r>
            <w:r w:rsidR="00AF4A7F" w:rsidRPr="00F92B7F">
              <w:rPr>
                <w:rFonts w:ascii="Times New Roman" w:hAnsi="Times New Roman"/>
                <w:b/>
                <w:spacing w:val="-3"/>
              </w:rPr>
              <w:t>:</w:t>
            </w:r>
          </w:p>
          <w:p w:rsidR="00634D48" w:rsidRPr="00F92B7F" w:rsidRDefault="00634D48" w:rsidP="004E1073">
            <w:pPr>
              <w:widowControl w:val="0"/>
              <w:tabs>
                <w:tab w:val="left" w:pos="-1440"/>
                <w:tab w:val="left" w:pos="-720"/>
                <w:tab w:val="left" w:pos="532"/>
                <w:tab w:val="left" w:pos="1062"/>
                <w:tab w:val="left" w:pos="1666"/>
                <w:tab w:val="left" w:pos="2271"/>
                <w:tab w:val="left" w:pos="2570"/>
                <w:tab w:val="left" w:pos="3175"/>
              </w:tabs>
              <w:suppressAutoHyphens/>
              <w:ind w:right="26" w:firstLine="0"/>
              <w:rPr>
                <w:rFonts w:ascii="Times New Roman" w:hAnsi="Times New Roman"/>
                <w:spacing w:val="-3"/>
                <w:lang w:val="en-US"/>
              </w:rPr>
            </w:pPr>
            <w:r w:rsidRPr="00F92B7F">
              <w:rPr>
                <w:rFonts w:ascii="Times New Roman" w:hAnsi="Times New Roman"/>
                <w:b/>
                <w:spacing w:val="-3"/>
                <w:lang w:val="en-US"/>
              </w:rPr>
              <w:t xml:space="preserve">WP </w:t>
            </w:r>
            <w:r w:rsidRPr="00F92B7F">
              <w:rPr>
                <w:rFonts w:ascii="Times New Roman" w:hAnsi="Times New Roman"/>
                <w:spacing w:val="-3"/>
                <w:lang w:val="en-US"/>
              </w:rPr>
              <w:t>is the</w:t>
            </w:r>
            <w:r w:rsidRPr="00F92B7F">
              <w:rPr>
                <w:rFonts w:ascii="Times New Roman" w:hAnsi="Times New Roman"/>
                <w:b/>
                <w:spacing w:val="-3"/>
                <w:lang w:val="en-US"/>
              </w:rPr>
              <w:t xml:space="preserve"> </w:t>
            </w:r>
            <w:r w:rsidRPr="00F92B7F">
              <w:rPr>
                <w:rFonts w:ascii="Times New Roman" w:hAnsi="Times New Roman"/>
                <w:spacing w:val="-3"/>
                <w:lang w:val="en-US"/>
              </w:rPr>
              <w:t xml:space="preserve">rating under the sub-indicator of the tenderer; </w:t>
            </w:r>
          </w:p>
          <w:p w:rsidR="00AF4A7F" w:rsidRPr="00F92B7F" w:rsidRDefault="000C7E1B" w:rsidP="004E1073">
            <w:pPr>
              <w:widowControl w:val="0"/>
              <w:tabs>
                <w:tab w:val="left" w:pos="-1440"/>
                <w:tab w:val="left" w:pos="-720"/>
                <w:tab w:val="left" w:pos="532"/>
                <w:tab w:val="left" w:pos="1062"/>
                <w:tab w:val="left" w:pos="1666"/>
                <w:tab w:val="left" w:pos="2271"/>
                <w:tab w:val="left" w:pos="2570"/>
                <w:tab w:val="left" w:pos="3175"/>
              </w:tabs>
              <w:suppressAutoHyphens/>
              <w:ind w:right="26" w:firstLine="0"/>
              <w:rPr>
                <w:rFonts w:ascii="Times New Roman" w:hAnsi="Times New Roman"/>
                <w:spacing w:val="-3"/>
                <w:lang w:val="en-US"/>
              </w:rPr>
            </w:pPr>
            <w:r w:rsidRPr="00F92B7F">
              <w:rPr>
                <w:rFonts w:ascii="Times New Roman" w:hAnsi="Times New Roman"/>
                <w:b/>
                <w:spacing w:val="-3"/>
              </w:rPr>
              <w:t>WP</w:t>
            </w:r>
            <w:r w:rsidR="00AF4A7F" w:rsidRPr="00F92B7F">
              <w:rPr>
                <w:rFonts w:ascii="Times New Roman" w:hAnsi="Times New Roman"/>
                <w:b/>
                <w:spacing w:val="-3"/>
              </w:rPr>
              <w:t>m</w:t>
            </w:r>
            <w:r w:rsidR="00634D48" w:rsidRPr="00F92B7F">
              <w:rPr>
                <w:rFonts w:ascii="Times New Roman" w:hAnsi="Times New Roman"/>
                <w:b/>
                <w:spacing w:val="-3"/>
                <w:lang w:val="en-US"/>
              </w:rPr>
              <w:t>ax</w:t>
            </w:r>
            <w:r w:rsidR="00AF4A7F" w:rsidRPr="00F92B7F">
              <w:rPr>
                <w:rFonts w:ascii="Times New Roman" w:hAnsi="Times New Roman"/>
                <w:spacing w:val="-3"/>
              </w:rPr>
              <w:t xml:space="preserve"> – </w:t>
            </w:r>
            <w:proofErr w:type="spellStart"/>
            <w:r w:rsidR="00634D48" w:rsidRPr="00F92B7F">
              <w:rPr>
                <w:rFonts w:ascii="Times New Roman" w:hAnsi="Times New Roman"/>
                <w:spacing w:val="-3"/>
                <w:lang w:val="en-US"/>
              </w:rPr>
              <w:t>reperesents</w:t>
            </w:r>
            <w:proofErr w:type="spellEnd"/>
            <w:r w:rsidR="00F128BC" w:rsidRPr="00F92B7F">
              <w:rPr>
                <w:rFonts w:ascii="Times New Roman" w:hAnsi="Times New Roman"/>
                <w:spacing w:val="-3"/>
                <w:lang w:val="en-US"/>
              </w:rPr>
              <w:t xml:space="preserve"> the longest proposed warranty period</w:t>
            </w:r>
            <w:r w:rsidR="00634D48" w:rsidRPr="00F92B7F">
              <w:rPr>
                <w:rFonts w:ascii="Times New Roman" w:hAnsi="Times New Roman"/>
                <w:spacing w:val="-3"/>
                <w:lang w:val="en-US"/>
              </w:rPr>
              <w:t xml:space="preserve"> by a tenderer for both positions</w:t>
            </w:r>
            <w:r w:rsidR="006D418E" w:rsidRPr="00F92B7F">
              <w:rPr>
                <w:rFonts w:ascii="Times New Roman" w:hAnsi="Times New Roman"/>
                <w:spacing w:val="-3"/>
                <w:lang w:val="en-US"/>
              </w:rPr>
              <w:t>;</w:t>
            </w:r>
          </w:p>
          <w:p w:rsidR="00AF4A7F" w:rsidRDefault="000C7E1B" w:rsidP="004E1073">
            <w:pPr>
              <w:widowControl w:val="0"/>
              <w:tabs>
                <w:tab w:val="left" w:pos="-1440"/>
                <w:tab w:val="left" w:pos="-720"/>
                <w:tab w:val="left" w:pos="532"/>
                <w:tab w:val="left" w:pos="1062"/>
                <w:tab w:val="left" w:pos="1666"/>
                <w:tab w:val="left" w:pos="2271"/>
                <w:tab w:val="left" w:pos="2570"/>
                <w:tab w:val="left" w:pos="3175"/>
              </w:tabs>
              <w:suppressAutoHyphens/>
              <w:ind w:right="710" w:firstLine="0"/>
              <w:rPr>
                <w:rFonts w:ascii="Times New Roman" w:hAnsi="Times New Roman"/>
                <w:spacing w:val="-3"/>
              </w:rPr>
            </w:pPr>
            <w:r w:rsidRPr="00F92B7F">
              <w:rPr>
                <w:rFonts w:ascii="Times New Roman" w:hAnsi="Times New Roman"/>
                <w:b/>
                <w:spacing w:val="-3"/>
              </w:rPr>
              <w:lastRenderedPageBreak/>
              <w:t>WP</w:t>
            </w:r>
            <w:r w:rsidR="00AF4A7F" w:rsidRPr="00F92B7F">
              <w:rPr>
                <w:rFonts w:ascii="Times New Roman" w:hAnsi="Times New Roman"/>
                <w:b/>
                <w:spacing w:val="-3"/>
              </w:rPr>
              <w:t>i</w:t>
            </w:r>
            <w:r w:rsidR="00AF4A7F" w:rsidRPr="00F92B7F">
              <w:rPr>
                <w:rFonts w:ascii="Times New Roman" w:hAnsi="Times New Roman"/>
                <w:spacing w:val="-3"/>
              </w:rPr>
              <w:t xml:space="preserve"> – </w:t>
            </w:r>
            <w:r w:rsidR="00634D48" w:rsidRPr="00F92B7F">
              <w:rPr>
                <w:rFonts w:ascii="Times New Roman" w:hAnsi="Times New Roman"/>
                <w:spacing w:val="-3"/>
                <w:lang w:val="en-US"/>
              </w:rPr>
              <w:t>represents</w:t>
            </w:r>
            <w:r w:rsidR="00F128BC" w:rsidRPr="00F92B7F">
              <w:rPr>
                <w:rFonts w:ascii="Times New Roman" w:hAnsi="Times New Roman"/>
                <w:spacing w:val="-3"/>
                <w:lang w:val="en-US"/>
              </w:rPr>
              <w:t xml:space="preserve"> the </w:t>
            </w:r>
            <w:r w:rsidR="00634D48" w:rsidRPr="00F92B7F">
              <w:rPr>
                <w:rFonts w:ascii="Times New Roman" w:hAnsi="Times New Roman"/>
                <w:spacing w:val="-3"/>
                <w:lang w:val="en-US"/>
              </w:rPr>
              <w:t xml:space="preserve">warranty period </w:t>
            </w:r>
            <w:r w:rsidR="004E1073" w:rsidRPr="00F92B7F">
              <w:rPr>
                <w:rFonts w:ascii="Times New Roman" w:hAnsi="Times New Roman"/>
                <w:spacing w:val="-3"/>
                <w:lang w:val="en-US"/>
              </w:rPr>
              <w:t>p</w:t>
            </w:r>
            <w:r w:rsidR="00F128BC" w:rsidRPr="00F92B7F">
              <w:rPr>
                <w:rFonts w:ascii="Times New Roman" w:hAnsi="Times New Roman"/>
                <w:spacing w:val="-3"/>
                <w:lang w:val="en-US"/>
              </w:rPr>
              <w:t xml:space="preserve">roposed by the </w:t>
            </w:r>
            <w:r w:rsidR="00634D48" w:rsidRPr="00F92B7F">
              <w:rPr>
                <w:rFonts w:ascii="Times New Roman" w:hAnsi="Times New Roman"/>
                <w:spacing w:val="-3"/>
                <w:lang w:val="en-US"/>
              </w:rPr>
              <w:t>evaluated</w:t>
            </w:r>
            <w:r w:rsidR="00F128BC" w:rsidRPr="00F92B7F">
              <w:rPr>
                <w:rFonts w:ascii="Times New Roman" w:hAnsi="Times New Roman"/>
                <w:spacing w:val="-3"/>
                <w:lang w:val="en-US"/>
              </w:rPr>
              <w:t xml:space="preserve"> tenderer</w:t>
            </w:r>
            <w:r w:rsidR="004E1073" w:rsidRPr="00F92B7F">
              <w:rPr>
                <w:rFonts w:ascii="Times New Roman" w:hAnsi="Times New Roman"/>
                <w:spacing w:val="-3"/>
                <w:lang w:val="en-US"/>
              </w:rPr>
              <w:t xml:space="preserve"> </w:t>
            </w:r>
            <w:r w:rsidR="00AF4A7F" w:rsidRPr="00F92B7F">
              <w:rPr>
                <w:rFonts w:ascii="Times New Roman" w:hAnsi="Times New Roman"/>
                <w:spacing w:val="-3"/>
              </w:rPr>
              <w:t>.</w:t>
            </w:r>
          </w:p>
          <w:p w:rsidR="00450770" w:rsidRDefault="00450770" w:rsidP="004E1073">
            <w:pPr>
              <w:widowControl w:val="0"/>
              <w:tabs>
                <w:tab w:val="left" w:pos="-1440"/>
                <w:tab w:val="left" w:pos="-720"/>
                <w:tab w:val="left" w:pos="532"/>
                <w:tab w:val="left" w:pos="1062"/>
                <w:tab w:val="left" w:pos="1666"/>
                <w:tab w:val="left" w:pos="2271"/>
                <w:tab w:val="left" w:pos="2570"/>
                <w:tab w:val="left" w:pos="3175"/>
              </w:tabs>
              <w:suppressAutoHyphens/>
              <w:ind w:right="710" w:firstLine="0"/>
              <w:rPr>
                <w:rFonts w:ascii="Times New Roman" w:hAnsi="Times New Roman"/>
                <w:spacing w:val="-3"/>
              </w:rPr>
            </w:pPr>
          </w:p>
          <w:p w:rsidR="00AF4A7F" w:rsidRPr="00F92B7F" w:rsidRDefault="000C7E1B" w:rsidP="004E1073">
            <w:pPr>
              <w:widowControl w:val="0"/>
              <w:tabs>
                <w:tab w:val="left" w:pos="-1440"/>
                <w:tab w:val="left" w:pos="-720"/>
                <w:tab w:val="left" w:pos="532"/>
                <w:tab w:val="left" w:pos="1062"/>
                <w:tab w:val="left" w:pos="1666"/>
                <w:tab w:val="left" w:pos="2271"/>
                <w:tab w:val="left" w:pos="2570"/>
                <w:tab w:val="left" w:pos="3175"/>
              </w:tabs>
              <w:suppressAutoHyphens/>
              <w:ind w:right="-20" w:firstLine="0"/>
              <w:rPr>
                <w:rFonts w:ascii="Times New Roman" w:hAnsi="Times New Roman"/>
                <w:spacing w:val="-3"/>
              </w:rPr>
            </w:pPr>
            <w:r w:rsidRPr="00F92B7F">
              <w:rPr>
                <w:rFonts w:ascii="Times New Roman" w:hAnsi="Times New Roman"/>
                <w:spacing w:val="-3"/>
                <w:lang w:val="en-GB"/>
              </w:rPr>
              <w:t>Important</w:t>
            </w:r>
            <w:r w:rsidR="00AF4A7F" w:rsidRPr="00F92B7F">
              <w:rPr>
                <w:rFonts w:ascii="Times New Roman" w:hAnsi="Times New Roman"/>
                <w:spacing w:val="-3"/>
                <w:lang w:val="en-GB"/>
              </w:rPr>
              <w:t xml:space="preserve">: </w:t>
            </w:r>
            <w:r w:rsidR="00905274" w:rsidRPr="00F92B7F">
              <w:rPr>
                <w:rFonts w:ascii="Times New Roman" w:hAnsi="Times New Roman"/>
                <w:spacing w:val="-3"/>
                <w:lang w:val="en-GB"/>
              </w:rPr>
              <w:t xml:space="preserve">Each tenderer must offer </w:t>
            </w:r>
            <w:r w:rsidR="00634D48" w:rsidRPr="00F92B7F">
              <w:rPr>
                <w:rFonts w:ascii="Times New Roman" w:hAnsi="Times New Roman"/>
                <w:spacing w:val="-3"/>
                <w:lang w:val="en-GB"/>
              </w:rPr>
              <w:t xml:space="preserve">one common </w:t>
            </w:r>
            <w:r w:rsidR="00905274" w:rsidRPr="00F92B7F">
              <w:rPr>
                <w:rFonts w:ascii="Times New Roman" w:hAnsi="Times New Roman"/>
                <w:spacing w:val="-3"/>
                <w:lang w:val="en-GB"/>
              </w:rPr>
              <w:t>“Warranty period” for servicing/</w:t>
            </w:r>
            <w:r w:rsidR="00905274" w:rsidRPr="00F92B7F">
              <w:rPr>
                <w:rFonts w:ascii="Times New Roman" w:hAnsi="Times New Roman"/>
                <w:spacing w:val="-3"/>
                <w:lang w:val="en-US"/>
              </w:rPr>
              <w:t xml:space="preserve"> maintenance of the supplied equipment. Each tenderer offers the proposed warranty period in months as a </w:t>
            </w:r>
            <w:r w:rsidR="00634D48" w:rsidRPr="00F92B7F">
              <w:rPr>
                <w:rFonts w:ascii="Times New Roman" w:hAnsi="Times New Roman"/>
                <w:spacing w:val="-3"/>
                <w:lang w:val="en-US"/>
              </w:rPr>
              <w:t>round number</w:t>
            </w:r>
            <w:r w:rsidR="00AF4A7F" w:rsidRPr="00F92B7F">
              <w:rPr>
                <w:rFonts w:ascii="Times New Roman" w:hAnsi="Times New Roman"/>
                <w:spacing w:val="-3"/>
              </w:rPr>
              <w:t>.</w:t>
            </w:r>
          </w:p>
          <w:p w:rsidR="00AF4A7F" w:rsidRPr="00F92B7F" w:rsidRDefault="00905274" w:rsidP="00F128BC">
            <w:pPr>
              <w:widowControl w:val="0"/>
              <w:tabs>
                <w:tab w:val="left" w:pos="-1440"/>
                <w:tab w:val="left" w:pos="-720"/>
                <w:tab w:val="left" w:pos="532"/>
                <w:tab w:val="left" w:pos="1062"/>
                <w:tab w:val="left" w:pos="1666"/>
                <w:tab w:val="left" w:pos="2271"/>
                <w:tab w:val="left" w:pos="2570"/>
                <w:tab w:val="left" w:pos="3175"/>
              </w:tabs>
              <w:suppressAutoHyphens/>
              <w:ind w:right="-20" w:firstLine="0"/>
              <w:rPr>
                <w:rFonts w:ascii="Times New Roman" w:hAnsi="Times New Roman"/>
                <w:spacing w:val="-3"/>
              </w:rPr>
            </w:pPr>
            <w:r w:rsidRPr="00F92B7F">
              <w:rPr>
                <w:rFonts w:ascii="Times New Roman" w:hAnsi="Times New Roman"/>
                <w:spacing w:val="-3"/>
                <w:lang w:val="en-US"/>
              </w:rPr>
              <w:t xml:space="preserve">The minimum warranty period is 12 </w:t>
            </w:r>
            <w:r w:rsidR="00634D48" w:rsidRPr="00F92B7F">
              <w:rPr>
                <w:rFonts w:ascii="Times New Roman" w:hAnsi="Times New Roman"/>
                <w:spacing w:val="-3"/>
                <w:lang w:val="en-US"/>
              </w:rPr>
              <w:t>(twelve)</w:t>
            </w:r>
            <w:r w:rsidRPr="00F92B7F">
              <w:rPr>
                <w:rFonts w:ascii="Times New Roman" w:hAnsi="Times New Roman"/>
                <w:spacing w:val="-3"/>
                <w:lang w:val="en-US"/>
              </w:rPr>
              <w:t xml:space="preserve"> calendar months. The maximum warranty period is 36 (thirty six</w:t>
            </w:r>
            <w:r w:rsidR="00634D48" w:rsidRPr="00F92B7F">
              <w:rPr>
                <w:rFonts w:ascii="Times New Roman" w:hAnsi="Times New Roman"/>
                <w:spacing w:val="-3"/>
                <w:lang w:val="en-US"/>
              </w:rPr>
              <w:t>)</w:t>
            </w:r>
            <w:r w:rsidRPr="00F92B7F">
              <w:rPr>
                <w:rFonts w:ascii="Times New Roman" w:hAnsi="Times New Roman"/>
                <w:spacing w:val="-3"/>
                <w:lang w:val="en-US"/>
              </w:rPr>
              <w:t xml:space="preserve"> calendar months.</w:t>
            </w:r>
            <w:r w:rsidR="00634D48" w:rsidRPr="00F92B7F">
              <w:rPr>
                <w:rFonts w:ascii="Times New Roman" w:hAnsi="Times New Roman"/>
                <w:spacing w:val="-3"/>
                <w:lang w:val="en-US"/>
              </w:rPr>
              <w:t xml:space="preserve"> The tenderer may propose a more extended warranty period, than the period stated by the manufacturer.</w:t>
            </w:r>
          </w:p>
          <w:p w:rsidR="00AF4A7F" w:rsidRPr="00F92B7F" w:rsidRDefault="009F65F0" w:rsidP="00F128BC">
            <w:pPr>
              <w:widowControl w:val="0"/>
              <w:tabs>
                <w:tab w:val="left" w:pos="-1440"/>
                <w:tab w:val="left" w:pos="-720"/>
                <w:tab w:val="left" w:pos="532"/>
                <w:tab w:val="left" w:pos="1062"/>
                <w:tab w:val="left" w:pos="1666"/>
                <w:tab w:val="left" w:pos="2271"/>
                <w:tab w:val="left" w:pos="2570"/>
                <w:tab w:val="left" w:pos="3175"/>
              </w:tabs>
              <w:suppressAutoHyphens/>
              <w:ind w:right="-20" w:firstLine="0"/>
              <w:rPr>
                <w:rFonts w:ascii="Times New Roman" w:hAnsi="Times New Roman"/>
                <w:spacing w:val="-3"/>
              </w:rPr>
            </w:pPr>
            <w:r w:rsidRPr="00F92B7F">
              <w:rPr>
                <w:rFonts w:ascii="Times New Roman" w:hAnsi="Times New Roman"/>
                <w:spacing w:val="-3"/>
                <w:lang w:val="en-US"/>
              </w:rPr>
              <w:t xml:space="preserve">Tenderers </w:t>
            </w:r>
            <w:r w:rsidR="00634D48" w:rsidRPr="00F92B7F">
              <w:rPr>
                <w:rFonts w:ascii="Times New Roman" w:hAnsi="Times New Roman"/>
                <w:spacing w:val="-3"/>
                <w:lang w:val="en-US"/>
              </w:rPr>
              <w:t>are not entitled</w:t>
            </w:r>
            <w:r w:rsidRPr="00F92B7F">
              <w:rPr>
                <w:rFonts w:ascii="Times New Roman" w:hAnsi="Times New Roman"/>
                <w:spacing w:val="-3"/>
                <w:lang w:val="en-US"/>
              </w:rPr>
              <w:t xml:space="preserve"> to propos</w:t>
            </w:r>
            <w:r w:rsidR="00634D48" w:rsidRPr="00F92B7F">
              <w:rPr>
                <w:rFonts w:ascii="Times New Roman" w:hAnsi="Times New Roman"/>
                <w:spacing w:val="-3"/>
                <w:lang w:val="en-US"/>
              </w:rPr>
              <w:t>ing</w:t>
            </w:r>
            <w:r w:rsidRPr="00F92B7F">
              <w:rPr>
                <w:rFonts w:ascii="Times New Roman" w:hAnsi="Times New Roman"/>
                <w:spacing w:val="-3"/>
                <w:lang w:val="en-US"/>
              </w:rPr>
              <w:t xml:space="preserve"> a warranty period below the minimum warranty period specified by the Contracting Authority,</w:t>
            </w:r>
            <w:r w:rsidRPr="002B5FB6">
              <w:rPr>
                <w:rFonts w:ascii="Times New Roman" w:hAnsi="Times New Roman"/>
                <w:spacing w:val="-3"/>
                <w:lang w:val="en-US"/>
              </w:rPr>
              <w:t xml:space="preserve"> </w:t>
            </w:r>
            <w:r w:rsidR="00634D48" w:rsidRPr="002B5FB6">
              <w:rPr>
                <w:rFonts w:ascii="Times New Roman" w:hAnsi="Times New Roman"/>
                <w:spacing w:val="-3"/>
                <w:lang w:val="en-US"/>
              </w:rPr>
              <w:t>neither</w:t>
            </w:r>
            <w:r w:rsidRPr="002B5FB6">
              <w:rPr>
                <w:rFonts w:ascii="Times New Roman" w:hAnsi="Times New Roman"/>
                <w:spacing w:val="-3"/>
                <w:lang w:val="en-US"/>
              </w:rPr>
              <w:t xml:space="preserve"> above the specified maximum. </w:t>
            </w:r>
            <w:r w:rsidR="00AE5F8B" w:rsidRPr="002B5FB6">
              <w:rPr>
                <w:rFonts w:ascii="Times New Roman" w:hAnsi="Times New Roman"/>
                <w:spacing w:val="-3"/>
                <w:lang w:val="en-US"/>
              </w:rPr>
              <w:t>A tenderer offering a warranty period beyond the limit</w:t>
            </w:r>
            <w:r w:rsidR="00634D48" w:rsidRPr="002B5FB6">
              <w:rPr>
                <w:rFonts w:ascii="Times New Roman" w:hAnsi="Times New Roman"/>
                <w:spacing w:val="-3"/>
                <w:lang w:val="en-US"/>
              </w:rPr>
              <w:t>s</w:t>
            </w:r>
            <w:r w:rsidR="00AE5F8B" w:rsidRPr="002B5FB6">
              <w:rPr>
                <w:rFonts w:ascii="Times New Roman" w:hAnsi="Times New Roman"/>
                <w:spacing w:val="-3"/>
                <w:lang w:val="en-US"/>
              </w:rPr>
              <w:t xml:space="preserve"> set by the Contracting authority or </w:t>
            </w:r>
            <w:r w:rsidR="00934278" w:rsidRPr="002B5FB6">
              <w:rPr>
                <w:rFonts w:ascii="Times New Roman" w:hAnsi="Times New Roman"/>
                <w:spacing w:val="-3"/>
                <w:lang w:val="en-US"/>
              </w:rPr>
              <w:t xml:space="preserve">in </w:t>
            </w:r>
            <w:r w:rsidR="00AE5F8B" w:rsidRPr="002B5FB6">
              <w:rPr>
                <w:rFonts w:ascii="Times New Roman" w:hAnsi="Times New Roman"/>
                <w:spacing w:val="-3"/>
                <w:lang w:val="en-US"/>
              </w:rPr>
              <w:t xml:space="preserve">other unit of measure, or not as a </w:t>
            </w:r>
            <w:r w:rsidR="00634D48" w:rsidRPr="002B5FB6">
              <w:rPr>
                <w:rFonts w:ascii="Times New Roman" w:hAnsi="Times New Roman"/>
                <w:spacing w:val="-3"/>
                <w:lang w:val="en-US"/>
              </w:rPr>
              <w:t>round number</w:t>
            </w:r>
            <w:r w:rsidR="00AE5F8B" w:rsidRPr="002B5FB6">
              <w:rPr>
                <w:rFonts w:ascii="Times New Roman" w:hAnsi="Times New Roman"/>
                <w:spacing w:val="-3"/>
                <w:lang w:val="en-US"/>
              </w:rPr>
              <w:t xml:space="preserve"> will be </w:t>
            </w:r>
            <w:r w:rsidR="00440BA6" w:rsidRPr="00F92B7F">
              <w:rPr>
                <w:rFonts w:ascii="Times New Roman" w:hAnsi="Times New Roman"/>
                <w:spacing w:val="-3"/>
                <w:lang w:val="en-US"/>
              </w:rPr>
              <w:t>disqualified</w:t>
            </w:r>
            <w:r w:rsidR="00AE5F8B" w:rsidRPr="00F92B7F">
              <w:rPr>
                <w:rFonts w:ascii="Times New Roman" w:hAnsi="Times New Roman"/>
                <w:spacing w:val="-3"/>
                <w:lang w:val="en-US"/>
              </w:rPr>
              <w:t xml:space="preserve"> from participation. </w:t>
            </w:r>
          </w:p>
          <w:p w:rsidR="002024A2" w:rsidRPr="00F92B7F" w:rsidRDefault="002024A2" w:rsidP="002024A2">
            <w:pPr>
              <w:ind w:firstLine="0"/>
              <w:outlineLvl w:val="0"/>
              <w:rPr>
                <w:rFonts w:ascii="Times New Roman" w:hAnsi="Times New Roman"/>
                <w:b/>
                <w:u w:val="single"/>
                <w:lang w:val="en-GB"/>
              </w:rPr>
            </w:pPr>
            <w:r w:rsidRPr="00F92B7F">
              <w:rPr>
                <w:rFonts w:ascii="Times New Roman" w:hAnsi="Times New Roman"/>
                <w:b/>
                <w:u w:val="single"/>
                <w:lang w:val="en-GB"/>
              </w:rPr>
              <w:t xml:space="preserve">The evaluation under the </w:t>
            </w:r>
            <w:r w:rsidR="00FB3CC9" w:rsidRPr="00F92B7F">
              <w:rPr>
                <w:rFonts w:ascii="Times New Roman" w:hAnsi="Times New Roman"/>
                <w:b/>
                <w:u w:val="single"/>
                <w:lang w:val="en-GB"/>
              </w:rPr>
              <w:t>“</w:t>
            </w:r>
            <w:r w:rsidRPr="00F92B7F">
              <w:rPr>
                <w:rFonts w:ascii="Times New Roman" w:hAnsi="Times New Roman"/>
                <w:b/>
                <w:u w:val="single"/>
                <w:lang w:val="en-GB"/>
              </w:rPr>
              <w:t>Technical indicator</w:t>
            </w:r>
            <w:r w:rsidR="00FB3CC9" w:rsidRPr="00F92B7F">
              <w:rPr>
                <w:rFonts w:ascii="Times New Roman" w:hAnsi="Times New Roman"/>
                <w:b/>
                <w:u w:val="single"/>
                <w:lang w:val="en-GB"/>
              </w:rPr>
              <w:t>”</w:t>
            </w:r>
            <w:r w:rsidRPr="00F92B7F">
              <w:rPr>
                <w:rFonts w:ascii="Times New Roman" w:hAnsi="Times New Roman"/>
                <w:b/>
                <w:u w:val="single"/>
                <w:lang w:val="en-GB"/>
              </w:rPr>
              <w:t xml:space="preserve"> (TI) is calculated as follows:</w:t>
            </w:r>
          </w:p>
          <w:p w:rsidR="002024A2" w:rsidRPr="00F92B7F" w:rsidRDefault="002024A2" w:rsidP="002024A2">
            <w:pPr>
              <w:ind w:firstLine="0"/>
              <w:outlineLvl w:val="0"/>
              <w:rPr>
                <w:rFonts w:ascii="Times New Roman" w:hAnsi="Times New Roman"/>
                <w:b/>
                <w:u w:val="single"/>
                <w:lang w:val="en-US"/>
              </w:rPr>
            </w:pPr>
            <w:r w:rsidRPr="00F92B7F">
              <w:rPr>
                <w:rFonts w:ascii="Times New Roman" w:hAnsi="Times New Roman"/>
                <w:b/>
                <w:u w:val="single"/>
              </w:rPr>
              <w:t>Т</w:t>
            </w:r>
            <w:r w:rsidRPr="00F92B7F">
              <w:rPr>
                <w:rFonts w:ascii="Times New Roman" w:hAnsi="Times New Roman"/>
                <w:b/>
                <w:u w:val="single"/>
                <w:lang w:val="en-US"/>
              </w:rPr>
              <w:t>I</w:t>
            </w:r>
            <w:r w:rsidRPr="00F92B7F">
              <w:rPr>
                <w:rFonts w:ascii="Times New Roman" w:hAnsi="Times New Roman"/>
                <w:b/>
                <w:sz w:val="28"/>
                <w:u w:val="single"/>
              </w:rPr>
              <w:t xml:space="preserve">= </w:t>
            </w:r>
            <w:r w:rsidR="00634D48" w:rsidRPr="00F92B7F">
              <w:rPr>
                <w:rFonts w:ascii="Times New Roman" w:hAnsi="Times New Roman"/>
                <w:b/>
                <w:u w:val="single"/>
                <w:lang w:val="en-US"/>
              </w:rPr>
              <w:t>F</w:t>
            </w:r>
            <w:r w:rsidRPr="00F92B7F">
              <w:rPr>
                <w:rFonts w:ascii="Times New Roman" w:hAnsi="Times New Roman"/>
                <w:b/>
                <w:u w:val="single"/>
                <w:lang w:val="en-US"/>
              </w:rPr>
              <w:t>LC</w:t>
            </w:r>
            <w:r w:rsidR="00A450BE" w:rsidRPr="00F92B7F">
              <w:rPr>
                <w:rFonts w:ascii="Times New Roman" w:hAnsi="Times New Roman"/>
                <w:b/>
                <w:u w:val="single"/>
              </w:rPr>
              <w:t xml:space="preserve"> </w:t>
            </w:r>
            <w:r w:rsidRPr="00F92B7F">
              <w:rPr>
                <w:rFonts w:ascii="Times New Roman" w:hAnsi="Times New Roman"/>
                <w:b/>
                <w:u w:val="single"/>
              </w:rPr>
              <w:t xml:space="preserve">+ </w:t>
            </w:r>
            <w:r w:rsidR="00634D48" w:rsidRPr="00F92B7F">
              <w:rPr>
                <w:rFonts w:ascii="Times New Roman" w:hAnsi="Times New Roman"/>
                <w:b/>
                <w:u w:val="single"/>
                <w:lang w:val="en-US"/>
              </w:rPr>
              <w:t>FS</w:t>
            </w:r>
            <w:r w:rsidRPr="00F92B7F">
              <w:rPr>
                <w:rFonts w:ascii="Times New Roman" w:hAnsi="Times New Roman"/>
                <w:b/>
                <w:u w:val="single"/>
                <w:lang w:val="en-US"/>
              </w:rPr>
              <w:t>C</w:t>
            </w:r>
            <w:r w:rsidR="00634D48" w:rsidRPr="00F92B7F">
              <w:rPr>
                <w:rFonts w:ascii="Times New Roman" w:hAnsi="Times New Roman"/>
                <w:b/>
                <w:u w:val="single"/>
                <w:lang w:val="en-US"/>
              </w:rPr>
              <w:t xml:space="preserve"> </w:t>
            </w:r>
            <w:r w:rsidR="00A450BE" w:rsidRPr="00F92B7F">
              <w:rPr>
                <w:rFonts w:ascii="Times New Roman" w:hAnsi="Times New Roman"/>
                <w:b/>
                <w:u w:val="single"/>
                <w:lang w:val="en-US"/>
              </w:rPr>
              <w:t>+</w:t>
            </w:r>
            <w:r w:rsidR="00634D48" w:rsidRPr="00F92B7F">
              <w:rPr>
                <w:rFonts w:ascii="Times New Roman" w:hAnsi="Times New Roman"/>
                <w:b/>
                <w:u w:val="single"/>
                <w:lang w:val="en-US"/>
              </w:rPr>
              <w:t xml:space="preserve"> </w:t>
            </w:r>
            <w:r w:rsidR="00A450BE" w:rsidRPr="00F92B7F">
              <w:rPr>
                <w:rFonts w:ascii="Times New Roman" w:hAnsi="Times New Roman"/>
                <w:b/>
                <w:u w:val="single"/>
                <w:lang w:val="en-US"/>
              </w:rPr>
              <w:t>WP</w:t>
            </w:r>
          </w:p>
          <w:p w:rsidR="002024A2" w:rsidRDefault="002024A2" w:rsidP="002024A2">
            <w:pPr>
              <w:ind w:firstLine="0"/>
              <w:outlineLvl w:val="0"/>
              <w:rPr>
                <w:rFonts w:ascii="Times New Roman" w:hAnsi="Times New Roman"/>
                <w:lang w:val="en-US"/>
              </w:rPr>
            </w:pPr>
            <w:r w:rsidRPr="00F92B7F">
              <w:rPr>
                <w:rFonts w:ascii="Times New Roman" w:hAnsi="Times New Roman"/>
                <w:lang w:val="en-US"/>
              </w:rPr>
              <w:t xml:space="preserve">The above indicators </w:t>
            </w:r>
            <w:r w:rsidR="00FB3CC9" w:rsidRPr="00F92B7F">
              <w:rPr>
                <w:rFonts w:ascii="Times New Roman" w:hAnsi="Times New Roman"/>
                <w:lang w:val="en-US"/>
              </w:rPr>
              <w:t>represent</w:t>
            </w:r>
            <w:r w:rsidRPr="00F92B7F">
              <w:rPr>
                <w:rFonts w:ascii="Times New Roman" w:hAnsi="Times New Roman"/>
                <w:lang w:val="en-US"/>
              </w:rPr>
              <w:t xml:space="preserve"> essential characteristics of important components of the equipment related to the work of collection and temporary storage of hazardous household</w:t>
            </w:r>
            <w:r w:rsidRPr="00F92B7F">
              <w:rPr>
                <w:rFonts w:ascii="Times New Roman" w:hAnsi="Times New Roman"/>
              </w:rPr>
              <w:t xml:space="preserve"> </w:t>
            </w:r>
            <w:r w:rsidRPr="00F92B7F">
              <w:rPr>
                <w:rFonts w:ascii="Times New Roman" w:hAnsi="Times New Roman"/>
                <w:lang w:val="en-US"/>
              </w:rPr>
              <w:t xml:space="preserve">waste. </w:t>
            </w:r>
            <w:r w:rsidR="00AE5F8B" w:rsidRPr="00F92B7F">
              <w:rPr>
                <w:rFonts w:ascii="Times New Roman" w:hAnsi="Times New Roman"/>
                <w:lang w:val="en-US"/>
              </w:rPr>
              <w:t xml:space="preserve">The warranty period </w:t>
            </w:r>
            <w:r w:rsidR="001E6386" w:rsidRPr="00F92B7F">
              <w:rPr>
                <w:rFonts w:ascii="Times New Roman" w:hAnsi="Times New Roman"/>
                <w:lang w:val="en-US"/>
              </w:rPr>
              <w:t>will assure the necessary maintenance and good condition of the supplied equipment during the period of its exploitation</w:t>
            </w:r>
            <w:r w:rsidR="001E6386">
              <w:rPr>
                <w:rFonts w:ascii="Times New Roman" w:hAnsi="Times New Roman"/>
                <w:lang w:val="en-US"/>
              </w:rPr>
              <w:t xml:space="preserve">. </w:t>
            </w:r>
          </w:p>
          <w:p w:rsidR="00036661" w:rsidRDefault="00036661" w:rsidP="002024A2">
            <w:pPr>
              <w:ind w:firstLine="0"/>
              <w:outlineLvl w:val="0"/>
              <w:rPr>
                <w:rFonts w:ascii="Times New Roman" w:hAnsi="Times New Roman"/>
                <w:lang w:val="en-US"/>
              </w:rPr>
            </w:pPr>
          </w:p>
          <w:p w:rsidR="002024A2" w:rsidRDefault="002024A2" w:rsidP="004E1073">
            <w:pPr>
              <w:spacing w:before="60" w:line="240" w:lineRule="atLeast"/>
              <w:ind w:firstLine="0"/>
              <w:outlineLvl w:val="4"/>
              <w:rPr>
                <w:rFonts w:ascii="Times New Roman" w:hAnsi="Times New Roman"/>
                <w:b/>
                <w:bCs/>
                <w:iCs/>
                <w:lang w:val="en-US"/>
              </w:rPr>
            </w:pPr>
            <w:r w:rsidRPr="007D3464">
              <w:rPr>
                <w:rFonts w:ascii="Times New Roman" w:hAnsi="Times New Roman"/>
                <w:b/>
                <w:bCs/>
                <w:iCs/>
              </w:rPr>
              <w:t xml:space="preserve">II. </w:t>
            </w:r>
            <w:r w:rsidRPr="007C50FF">
              <w:rPr>
                <w:rFonts w:ascii="Times New Roman" w:hAnsi="Times New Roman"/>
                <w:b/>
                <w:bCs/>
                <w:iCs/>
                <w:lang w:val="en-US"/>
              </w:rPr>
              <w:t xml:space="preserve">FINANCIAL </w:t>
            </w:r>
            <w:r>
              <w:rPr>
                <w:rFonts w:ascii="Times New Roman" w:hAnsi="Times New Roman"/>
                <w:b/>
                <w:bCs/>
                <w:iCs/>
                <w:lang w:val="en-US"/>
              </w:rPr>
              <w:t>INDICATOR</w:t>
            </w:r>
            <w:r w:rsidRPr="007C50FF">
              <w:rPr>
                <w:rFonts w:ascii="Times New Roman" w:hAnsi="Times New Roman"/>
                <w:b/>
                <w:bCs/>
                <w:iCs/>
                <w:lang w:val="en-US"/>
              </w:rPr>
              <w:t xml:space="preserve"> </w:t>
            </w:r>
            <w:r w:rsidR="00FB3CC9">
              <w:rPr>
                <w:rFonts w:ascii="Times New Roman" w:hAnsi="Times New Roman"/>
                <w:b/>
                <w:bCs/>
                <w:iCs/>
                <w:lang w:val="en-US"/>
              </w:rPr>
              <w:t>(FI)</w:t>
            </w:r>
            <w:r w:rsidRPr="007D3464">
              <w:rPr>
                <w:rFonts w:ascii="Times New Roman" w:hAnsi="Times New Roman"/>
                <w:b/>
                <w:bCs/>
                <w:iCs/>
              </w:rPr>
              <w:t xml:space="preserve">– </w:t>
            </w:r>
            <w:r>
              <w:rPr>
                <w:rFonts w:ascii="Times New Roman" w:hAnsi="Times New Roman"/>
                <w:b/>
                <w:bCs/>
                <w:iCs/>
                <w:lang w:val="en-US"/>
              </w:rPr>
              <w:t>maxim</w:t>
            </w:r>
            <w:r w:rsidR="00FB3CC9">
              <w:rPr>
                <w:rFonts w:ascii="Times New Roman" w:hAnsi="Times New Roman"/>
                <w:b/>
                <w:bCs/>
                <w:iCs/>
                <w:lang w:val="en-US"/>
              </w:rPr>
              <w:t>al rating</w:t>
            </w:r>
            <w:r w:rsidRPr="007D3464">
              <w:rPr>
                <w:rFonts w:ascii="Times New Roman" w:hAnsi="Times New Roman"/>
                <w:b/>
                <w:bCs/>
                <w:iCs/>
              </w:rPr>
              <w:t xml:space="preserve"> – </w:t>
            </w:r>
            <w:r w:rsidR="00AD3134">
              <w:rPr>
                <w:rFonts w:ascii="Times New Roman" w:hAnsi="Times New Roman"/>
                <w:b/>
                <w:bCs/>
                <w:iCs/>
                <w:lang w:val="en-US"/>
              </w:rPr>
              <w:t>5</w:t>
            </w:r>
            <w:r>
              <w:rPr>
                <w:rFonts w:ascii="Times New Roman" w:hAnsi="Times New Roman"/>
                <w:b/>
                <w:bCs/>
                <w:iCs/>
                <w:lang w:val="en-US"/>
              </w:rPr>
              <w:t>0</w:t>
            </w:r>
            <w:r w:rsidRPr="007D3464">
              <w:rPr>
                <w:rFonts w:ascii="Times New Roman" w:hAnsi="Times New Roman"/>
                <w:b/>
                <w:bCs/>
                <w:iCs/>
              </w:rPr>
              <w:t xml:space="preserve"> </w:t>
            </w:r>
            <w:r>
              <w:rPr>
                <w:rFonts w:ascii="Times New Roman" w:hAnsi="Times New Roman"/>
                <w:b/>
                <w:bCs/>
                <w:iCs/>
                <w:lang w:val="en-US"/>
              </w:rPr>
              <w:t>points</w:t>
            </w:r>
          </w:p>
          <w:p w:rsidR="002024A2" w:rsidRPr="006D125A" w:rsidRDefault="002024A2" w:rsidP="00036661">
            <w:pPr>
              <w:ind w:firstLine="60"/>
              <w:rPr>
                <w:rFonts w:ascii="Times New Roman" w:hAnsi="Times New Roman"/>
                <w:lang w:val="en-GB"/>
              </w:rPr>
            </w:pPr>
            <w:r w:rsidRPr="006D125A">
              <w:rPr>
                <w:rFonts w:ascii="Times New Roman" w:hAnsi="Times New Roman"/>
                <w:lang w:val="en-GB"/>
              </w:rPr>
              <w:t xml:space="preserve">The Financial evaluation </w:t>
            </w:r>
            <w:r>
              <w:rPr>
                <w:rFonts w:ascii="Times New Roman" w:hAnsi="Times New Roman"/>
                <w:lang w:val="en-GB"/>
              </w:rPr>
              <w:t>will be</w:t>
            </w:r>
            <w:r w:rsidRPr="006D125A">
              <w:rPr>
                <w:rFonts w:ascii="Times New Roman" w:hAnsi="Times New Roman"/>
                <w:lang w:val="en-GB"/>
              </w:rPr>
              <w:t xml:space="preserve"> performed according to the following formula:</w:t>
            </w:r>
          </w:p>
          <w:p w:rsidR="002024A2" w:rsidRPr="00CF0AC3" w:rsidRDefault="002024A2" w:rsidP="00036661">
            <w:pPr>
              <w:ind w:firstLine="60"/>
              <w:rPr>
                <w:rFonts w:ascii="Times New Roman" w:hAnsi="Times New Roman"/>
                <w:b/>
              </w:rPr>
            </w:pPr>
            <w:r>
              <w:rPr>
                <w:rFonts w:ascii="Times New Roman" w:hAnsi="Times New Roman"/>
                <w:b/>
                <w:lang w:val="en-US"/>
              </w:rPr>
              <w:t xml:space="preserve">                FI</w:t>
            </w:r>
            <w:r w:rsidRPr="00CF0AC3">
              <w:rPr>
                <w:rFonts w:ascii="Times New Roman" w:hAnsi="Times New Roman"/>
                <w:b/>
                <w:vertAlign w:val="subscript"/>
              </w:rPr>
              <w:t>min</w:t>
            </w:r>
          </w:p>
          <w:p w:rsidR="002024A2" w:rsidRPr="00CF0AC3" w:rsidRDefault="002024A2" w:rsidP="00036661">
            <w:pPr>
              <w:ind w:firstLine="60"/>
              <w:rPr>
                <w:rFonts w:ascii="Times New Roman" w:hAnsi="Times New Roman"/>
                <w:b/>
              </w:rPr>
            </w:pPr>
            <w:r>
              <w:rPr>
                <w:rFonts w:ascii="Times New Roman" w:hAnsi="Times New Roman"/>
                <w:b/>
                <w:lang w:val="en-US"/>
              </w:rPr>
              <w:t>FI</w:t>
            </w:r>
            <w:r w:rsidRPr="00CF0AC3">
              <w:rPr>
                <w:rFonts w:ascii="Times New Roman" w:hAnsi="Times New Roman"/>
                <w:b/>
              </w:rPr>
              <w:t xml:space="preserve"> = –––––––––––– х </w:t>
            </w:r>
            <w:r w:rsidR="00AD3134">
              <w:rPr>
                <w:rFonts w:ascii="Times New Roman" w:hAnsi="Times New Roman"/>
                <w:b/>
                <w:lang w:val="en-US"/>
              </w:rPr>
              <w:t>5</w:t>
            </w:r>
            <w:r>
              <w:rPr>
                <w:rFonts w:ascii="Times New Roman" w:hAnsi="Times New Roman"/>
                <w:b/>
                <w:lang w:val="en-US"/>
              </w:rPr>
              <w:t>0</w:t>
            </w:r>
            <w:r w:rsidRPr="00CF0AC3">
              <w:rPr>
                <w:rFonts w:ascii="Times New Roman" w:hAnsi="Times New Roman"/>
                <w:b/>
              </w:rPr>
              <w:t>,</w:t>
            </w:r>
          </w:p>
          <w:p w:rsidR="002024A2" w:rsidRPr="00CF0AC3" w:rsidRDefault="002024A2" w:rsidP="00036661">
            <w:pPr>
              <w:ind w:firstLine="60"/>
              <w:rPr>
                <w:rFonts w:ascii="Times New Roman" w:hAnsi="Times New Roman"/>
                <w:b/>
                <w:lang w:val="en-US"/>
              </w:rPr>
            </w:pPr>
            <w:r>
              <w:rPr>
                <w:rFonts w:ascii="Times New Roman" w:hAnsi="Times New Roman"/>
                <w:b/>
                <w:lang w:val="en-US"/>
              </w:rPr>
              <w:t xml:space="preserve">                    </w:t>
            </w:r>
            <w:proofErr w:type="spellStart"/>
            <w:r>
              <w:rPr>
                <w:rFonts w:ascii="Times New Roman" w:hAnsi="Times New Roman"/>
                <w:b/>
                <w:lang w:val="en-US"/>
              </w:rPr>
              <w:t>FI</w:t>
            </w:r>
            <w:r w:rsidRPr="00CF0AC3">
              <w:rPr>
                <w:rFonts w:ascii="Times New Roman" w:hAnsi="Times New Roman"/>
                <w:b/>
                <w:vertAlign w:val="subscript"/>
                <w:lang w:val="en-US"/>
              </w:rPr>
              <w:t>i</w:t>
            </w:r>
            <w:proofErr w:type="spellEnd"/>
          </w:p>
          <w:p w:rsidR="002024A2" w:rsidRPr="00CF0AC3" w:rsidRDefault="002024A2" w:rsidP="004E1073">
            <w:pPr>
              <w:spacing w:before="0"/>
              <w:ind w:firstLine="62"/>
              <w:rPr>
                <w:rFonts w:ascii="Times New Roman" w:hAnsi="Times New Roman"/>
              </w:rPr>
            </w:pPr>
            <w:r w:rsidRPr="00CF0AC3">
              <w:rPr>
                <w:rFonts w:ascii="Times New Roman" w:hAnsi="Times New Roman"/>
                <w:lang w:val="en-US"/>
              </w:rPr>
              <w:t>where</w:t>
            </w:r>
            <w:r w:rsidRPr="00CF0AC3">
              <w:rPr>
                <w:rFonts w:ascii="Times New Roman" w:hAnsi="Times New Roman"/>
              </w:rPr>
              <w:t>:</w:t>
            </w:r>
          </w:p>
          <w:p w:rsidR="002024A2" w:rsidRPr="00F92B7F" w:rsidRDefault="002024A2" w:rsidP="00036661">
            <w:pPr>
              <w:ind w:firstLine="60"/>
              <w:rPr>
                <w:rFonts w:ascii="Times New Roman" w:hAnsi="Times New Roman"/>
              </w:rPr>
            </w:pPr>
            <w:r>
              <w:rPr>
                <w:rFonts w:ascii="Times New Roman" w:hAnsi="Times New Roman"/>
                <w:b/>
                <w:lang w:val="en-US"/>
              </w:rPr>
              <w:t>FI</w:t>
            </w:r>
            <w:r>
              <w:rPr>
                <w:rFonts w:ascii="Times New Roman" w:hAnsi="Times New Roman"/>
                <w:b/>
                <w:vertAlign w:val="subscript"/>
                <w:lang w:val="en-US"/>
              </w:rPr>
              <w:t xml:space="preserve"> </w:t>
            </w:r>
            <w:r>
              <w:rPr>
                <w:rFonts w:ascii="Times New Roman" w:hAnsi="Times New Roman"/>
                <w:lang w:val="en-US"/>
              </w:rPr>
              <w:t xml:space="preserve">is </w:t>
            </w:r>
            <w:r w:rsidR="00FB3CC9">
              <w:rPr>
                <w:rFonts w:ascii="Times New Roman" w:hAnsi="Times New Roman"/>
                <w:lang w:val="en-US"/>
              </w:rPr>
              <w:t xml:space="preserve">the </w:t>
            </w:r>
            <w:r w:rsidR="00FB3CC9" w:rsidRPr="00F92B7F">
              <w:rPr>
                <w:rFonts w:ascii="Times New Roman" w:hAnsi="Times New Roman"/>
                <w:lang w:val="en-US"/>
              </w:rPr>
              <w:t>evaluation</w:t>
            </w:r>
            <w:r w:rsidRPr="00F92B7F">
              <w:rPr>
                <w:rFonts w:ascii="Times New Roman" w:hAnsi="Times New Roman"/>
                <w:lang w:val="en-US"/>
              </w:rPr>
              <w:t xml:space="preserve"> </w:t>
            </w:r>
            <w:r w:rsidR="00FB3CC9" w:rsidRPr="00F92B7F">
              <w:rPr>
                <w:rFonts w:ascii="Times New Roman" w:hAnsi="Times New Roman"/>
                <w:lang w:val="en-US"/>
              </w:rPr>
              <w:t xml:space="preserve">of the financial offer </w:t>
            </w:r>
            <w:r w:rsidRPr="00F92B7F">
              <w:rPr>
                <w:rFonts w:ascii="Times New Roman" w:hAnsi="Times New Roman"/>
                <w:lang w:val="en-US"/>
              </w:rPr>
              <w:t xml:space="preserve">of the </w:t>
            </w:r>
            <w:r w:rsidR="00FB3CC9" w:rsidRPr="00F92B7F">
              <w:rPr>
                <w:rFonts w:ascii="Times New Roman" w:hAnsi="Times New Roman"/>
                <w:lang w:val="en-US"/>
              </w:rPr>
              <w:t>tenderer;</w:t>
            </w:r>
            <w:r w:rsidRPr="00F92B7F">
              <w:rPr>
                <w:rFonts w:ascii="Times New Roman" w:hAnsi="Times New Roman"/>
                <w:lang w:val="en-US"/>
              </w:rPr>
              <w:t xml:space="preserve"> </w:t>
            </w:r>
          </w:p>
          <w:p w:rsidR="002024A2" w:rsidRPr="00F92B7F" w:rsidRDefault="002024A2" w:rsidP="00036661">
            <w:pPr>
              <w:ind w:firstLine="60"/>
              <w:rPr>
                <w:rFonts w:ascii="Times New Roman" w:hAnsi="Times New Roman"/>
              </w:rPr>
            </w:pPr>
            <w:r w:rsidRPr="00F92B7F">
              <w:rPr>
                <w:rFonts w:ascii="Times New Roman" w:hAnsi="Times New Roman"/>
                <w:b/>
                <w:lang w:val="en-US"/>
              </w:rPr>
              <w:t>FI</w:t>
            </w:r>
            <w:r w:rsidRPr="00F92B7F">
              <w:rPr>
                <w:rFonts w:ascii="Times New Roman" w:hAnsi="Times New Roman"/>
                <w:b/>
                <w:vertAlign w:val="subscript"/>
              </w:rPr>
              <w:t>min</w:t>
            </w:r>
            <w:r w:rsidRPr="00F92B7F">
              <w:rPr>
                <w:rFonts w:ascii="Times New Roman" w:hAnsi="Times New Roman"/>
                <w:b/>
                <w:vertAlign w:val="subscript"/>
                <w:lang w:val="en-US"/>
              </w:rPr>
              <w:t xml:space="preserve"> </w:t>
            </w:r>
            <w:r w:rsidRPr="00F92B7F">
              <w:rPr>
                <w:rFonts w:ascii="Times New Roman" w:hAnsi="Times New Roman"/>
                <w:lang w:val="en-US"/>
              </w:rPr>
              <w:t xml:space="preserve">is the lowest proposed by </w:t>
            </w:r>
            <w:r w:rsidR="00FB3CC9" w:rsidRPr="00F92B7F">
              <w:rPr>
                <w:rFonts w:ascii="Times New Roman" w:hAnsi="Times New Roman"/>
                <w:lang w:val="en-US"/>
              </w:rPr>
              <w:t>a tenderer overall</w:t>
            </w:r>
            <w:r w:rsidRPr="00F92B7F">
              <w:rPr>
                <w:rFonts w:ascii="Times New Roman" w:hAnsi="Times New Roman"/>
                <w:lang w:val="en-US"/>
              </w:rPr>
              <w:t xml:space="preserve"> price (in BGN without VAT)</w:t>
            </w:r>
            <w:r w:rsidRPr="00F92B7F">
              <w:rPr>
                <w:rFonts w:ascii="Times New Roman" w:hAnsi="Times New Roman"/>
              </w:rPr>
              <w:t>;</w:t>
            </w:r>
          </w:p>
          <w:p w:rsidR="002024A2" w:rsidRDefault="002024A2" w:rsidP="00036661">
            <w:pPr>
              <w:ind w:firstLine="60"/>
              <w:rPr>
                <w:rFonts w:ascii="Times New Roman" w:hAnsi="Times New Roman"/>
                <w:lang w:val="en-US"/>
              </w:rPr>
            </w:pPr>
            <w:proofErr w:type="spellStart"/>
            <w:r w:rsidRPr="00F92B7F">
              <w:rPr>
                <w:rFonts w:ascii="Times New Roman" w:hAnsi="Times New Roman"/>
                <w:b/>
                <w:lang w:val="en-US"/>
              </w:rPr>
              <w:t>FI</w:t>
            </w:r>
            <w:r w:rsidRPr="00F92B7F">
              <w:rPr>
                <w:rFonts w:ascii="Times New Roman" w:hAnsi="Times New Roman"/>
                <w:b/>
                <w:vertAlign w:val="subscript"/>
                <w:lang w:val="en-US"/>
              </w:rPr>
              <w:t>i</w:t>
            </w:r>
            <w:proofErr w:type="spellEnd"/>
            <w:r w:rsidRPr="00F92B7F">
              <w:rPr>
                <w:rFonts w:ascii="Times New Roman" w:hAnsi="Times New Roman"/>
                <w:b/>
                <w:vertAlign w:val="subscript"/>
                <w:lang w:val="en-US"/>
              </w:rPr>
              <w:t xml:space="preserve"> </w:t>
            </w:r>
            <w:r w:rsidRPr="00F92B7F">
              <w:rPr>
                <w:rFonts w:ascii="Times New Roman" w:hAnsi="Times New Roman"/>
                <w:lang w:val="en-US"/>
              </w:rPr>
              <w:t xml:space="preserve">is the proposed by the </w:t>
            </w:r>
            <w:r w:rsidR="00FB3CC9" w:rsidRPr="00F92B7F">
              <w:rPr>
                <w:rFonts w:ascii="Times New Roman" w:hAnsi="Times New Roman"/>
                <w:lang w:val="en-US"/>
              </w:rPr>
              <w:t>evaluated tenderer</w:t>
            </w:r>
            <w:r w:rsidRPr="00F92B7F">
              <w:rPr>
                <w:rFonts w:ascii="Times New Roman" w:hAnsi="Times New Roman"/>
                <w:lang w:val="en-US"/>
              </w:rPr>
              <w:t xml:space="preserve"> </w:t>
            </w:r>
            <w:r w:rsidR="00FB3CC9" w:rsidRPr="00F92B7F">
              <w:rPr>
                <w:rFonts w:ascii="Times New Roman" w:hAnsi="Times New Roman"/>
                <w:lang w:val="en-US"/>
              </w:rPr>
              <w:t xml:space="preserve">overall </w:t>
            </w:r>
            <w:r w:rsidRPr="00F92B7F">
              <w:rPr>
                <w:rFonts w:ascii="Times New Roman" w:hAnsi="Times New Roman"/>
                <w:lang w:val="en-US"/>
              </w:rPr>
              <w:t>price (in BGN without</w:t>
            </w:r>
            <w:r w:rsidRPr="00CF0AC3">
              <w:rPr>
                <w:rFonts w:ascii="Times New Roman" w:hAnsi="Times New Roman"/>
                <w:lang w:val="en-US"/>
              </w:rPr>
              <w:t xml:space="preserve"> VAT</w:t>
            </w:r>
            <w:r>
              <w:rPr>
                <w:rFonts w:ascii="Times New Roman" w:hAnsi="Times New Roman"/>
                <w:lang w:val="en-US"/>
              </w:rPr>
              <w:t>)</w:t>
            </w:r>
            <w:r w:rsidRPr="00CF0AC3">
              <w:rPr>
                <w:rFonts w:ascii="Times New Roman" w:hAnsi="Times New Roman"/>
              </w:rPr>
              <w:t>.</w:t>
            </w:r>
          </w:p>
          <w:p w:rsidR="002024A2" w:rsidRPr="00F92B7F" w:rsidRDefault="002024A2" w:rsidP="00036661">
            <w:pPr>
              <w:pStyle w:val="Default"/>
              <w:spacing w:before="120"/>
              <w:jc w:val="both"/>
              <w:rPr>
                <w:rFonts w:ascii="Times New Roman" w:hAnsi="Times New Roman" w:cs="Times New Roman"/>
                <w:b/>
                <w:color w:val="auto"/>
              </w:rPr>
            </w:pPr>
            <w:r w:rsidRPr="006D125A">
              <w:rPr>
                <w:rFonts w:ascii="Times New Roman" w:hAnsi="Times New Roman" w:cs="Times New Roman"/>
                <w:b/>
                <w:color w:val="auto"/>
              </w:rPr>
              <w:lastRenderedPageBreak/>
              <w:t xml:space="preserve">The maximum </w:t>
            </w:r>
            <w:r w:rsidR="00FB3CC9">
              <w:rPr>
                <w:rFonts w:ascii="Times New Roman" w:hAnsi="Times New Roman" w:cs="Times New Roman"/>
                <w:b/>
                <w:color w:val="auto"/>
              </w:rPr>
              <w:t>rating</w:t>
            </w:r>
            <w:r w:rsidRPr="006D125A">
              <w:rPr>
                <w:rFonts w:ascii="Times New Roman" w:hAnsi="Times New Roman" w:cs="Times New Roman"/>
                <w:b/>
                <w:color w:val="auto"/>
              </w:rPr>
              <w:t xml:space="preserve"> of FI is </w:t>
            </w:r>
            <w:r w:rsidR="00AD3134">
              <w:rPr>
                <w:rFonts w:ascii="Times New Roman" w:hAnsi="Times New Roman" w:cs="Times New Roman"/>
                <w:b/>
                <w:color w:val="auto"/>
              </w:rPr>
              <w:t>5</w:t>
            </w:r>
            <w:r w:rsidRPr="006D125A">
              <w:rPr>
                <w:rFonts w:ascii="Times New Roman" w:hAnsi="Times New Roman" w:cs="Times New Roman"/>
                <w:b/>
                <w:color w:val="auto"/>
              </w:rPr>
              <w:t xml:space="preserve">0 points and is </w:t>
            </w:r>
            <w:r w:rsidR="00FB3CC9">
              <w:rPr>
                <w:rFonts w:ascii="Times New Roman" w:hAnsi="Times New Roman" w:cs="Times New Roman"/>
                <w:b/>
                <w:color w:val="auto"/>
              </w:rPr>
              <w:t>awarded</w:t>
            </w:r>
            <w:r w:rsidRPr="006D125A">
              <w:rPr>
                <w:rFonts w:ascii="Times New Roman" w:hAnsi="Times New Roman" w:cs="Times New Roman"/>
                <w:b/>
                <w:color w:val="auto"/>
              </w:rPr>
              <w:t xml:space="preserve"> to the tender offering </w:t>
            </w:r>
            <w:r w:rsidRPr="00F92B7F">
              <w:rPr>
                <w:rFonts w:ascii="Times New Roman" w:hAnsi="Times New Roman" w:cs="Times New Roman"/>
                <w:b/>
                <w:color w:val="auto"/>
              </w:rPr>
              <w:t xml:space="preserve">the lowest </w:t>
            </w:r>
            <w:r w:rsidR="00FB3CC9" w:rsidRPr="00F92B7F">
              <w:rPr>
                <w:rFonts w:ascii="Times New Roman" w:hAnsi="Times New Roman" w:cs="Times New Roman"/>
                <w:b/>
                <w:color w:val="auto"/>
              </w:rPr>
              <w:t xml:space="preserve">overall </w:t>
            </w:r>
            <w:r w:rsidRPr="00F92B7F">
              <w:rPr>
                <w:rFonts w:ascii="Times New Roman" w:hAnsi="Times New Roman" w:cs="Times New Roman"/>
                <w:b/>
                <w:color w:val="auto"/>
              </w:rPr>
              <w:t>price.</w:t>
            </w:r>
          </w:p>
          <w:p w:rsidR="002024A2" w:rsidRPr="006D125A" w:rsidRDefault="002024A2" w:rsidP="00036661">
            <w:pPr>
              <w:pStyle w:val="Default"/>
              <w:spacing w:before="120"/>
              <w:jc w:val="both"/>
              <w:rPr>
                <w:rFonts w:ascii="Times New Roman" w:hAnsi="Times New Roman" w:cs="Times New Roman"/>
                <w:color w:val="auto"/>
              </w:rPr>
            </w:pPr>
            <w:r w:rsidRPr="006D125A">
              <w:rPr>
                <w:rFonts w:ascii="Times New Roman" w:hAnsi="Times New Roman" w:cs="Times New Roman"/>
                <w:color w:val="auto"/>
              </w:rPr>
              <w:t xml:space="preserve">The evaluation committee calculates the points </w:t>
            </w:r>
            <w:r w:rsidR="00147027">
              <w:rPr>
                <w:rFonts w:ascii="Times New Roman" w:hAnsi="Times New Roman" w:cs="Times New Roman"/>
                <w:color w:val="auto"/>
              </w:rPr>
              <w:t xml:space="preserve">for indicator FI, </w:t>
            </w:r>
            <w:r w:rsidR="00FB3CC9">
              <w:rPr>
                <w:rFonts w:ascii="Times New Roman" w:hAnsi="Times New Roman" w:cs="Times New Roman"/>
                <w:color w:val="auto"/>
              </w:rPr>
              <w:t xml:space="preserve">with precision up to </w:t>
            </w:r>
            <w:r w:rsidRPr="006D125A">
              <w:rPr>
                <w:rFonts w:ascii="Times New Roman" w:hAnsi="Times New Roman" w:cs="Times New Roman"/>
                <w:color w:val="auto"/>
              </w:rPr>
              <w:t xml:space="preserve">two decimal places. </w:t>
            </w:r>
            <w:r w:rsidR="006C714D" w:rsidRPr="006D125A">
              <w:rPr>
                <w:rFonts w:ascii="Times New Roman" w:hAnsi="Times New Roman" w:cs="Times New Roman"/>
                <w:color w:val="auto"/>
              </w:rPr>
              <w:t>Rounding</w:t>
            </w:r>
            <w:r w:rsidRPr="006D125A">
              <w:rPr>
                <w:rFonts w:ascii="Times New Roman" w:hAnsi="Times New Roman" w:cs="Times New Roman"/>
                <w:color w:val="auto"/>
              </w:rPr>
              <w:t xml:space="preserve"> </w:t>
            </w:r>
            <w:r w:rsidR="006D418E">
              <w:rPr>
                <w:rFonts w:ascii="Times New Roman" w:hAnsi="Times New Roman" w:cs="Times New Roman"/>
                <w:color w:val="auto"/>
              </w:rPr>
              <w:t>is acceptable t</w:t>
            </w:r>
            <w:r w:rsidRPr="006D125A">
              <w:rPr>
                <w:rFonts w:ascii="Times New Roman" w:hAnsi="Times New Roman" w:cs="Times New Roman"/>
                <w:color w:val="auto"/>
              </w:rPr>
              <w:t>o the second decimal place.</w:t>
            </w:r>
          </w:p>
          <w:p w:rsidR="00147027" w:rsidRPr="007D3464" w:rsidRDefault="00147027" w:rsidP="00147027">
            <w:pPr>
              <w:spacing w:before="240"/>
              <w:ind w:firstLine="0"/>
              <w:outlineLvl w:val="0"/>
              <w:rPr>
                <w:rFonts w:ascii="Times New Roman" w:hAnsi="Times New Roman"/>
                <w:b/>
                <w:u w:val="single"/>
              </w:rPr>
            </w:pPr>
            <w:r>
              <w:rPr>
                <w:rFonts w:ascii="Times New Roman" w:hAnsi="Times New Roman"/>
                <w:b/>
                <w:lang w:val="en-US"/>
              </w:rPr>
              <w:t xml:space="preserve">Comprehensive evaluation (CE) </w:t>
            </w:r>
            <w:r w:rsidRPr="00147027">
              <w:rPr>
                <w:rFonts w:ascii="Times New Roman" w:hAnsi="Times New Roman"/>
                <w:b/>
              </w:rPr>
              <w:t>= Т</w:t>
            </w:r>
            <w:r w:rsidRPr="00147027">
              <w:rPr>
                <w:rFonts w:ascii="Times New Roman" w:hAnsi="Times New Roman"/>
                <w:b/>
                <w:lang w:val="en-US"/>
              </w:rPr>
              <w:t>I</w:t>
            </w:r>
            <w:r w:rsidRPr="00147027">
              <w:rPr>
                <w:rFonts w:ascii="Times New Roman" w:hAnsi="Times New Roman"/>
                <w:b/>
              </w:rPr>
              <w:t xml:space="preserve"> + </w:t>
            </w:r>
            <w:r w:rsidRPr="00147027">
              <w:rPr>
                <w:rFonts w:ascii="Times New Roman" w:hAnsi="Times New Roman"/>
                <w:b/>
                <w:lang w:val="en-US"/>
              </w:rPr>
              <w:t>FI</w:t>
            </w:r>
            <w:r w:rsidRPr="007D3464">
              <w:rPr>
                <w:rFonts w:ascii="Times New Roman" w:hAnsi="Times New Roman"/>
                <w:b/>
                <w:u w:val="single"/>
              </w:rPr>
              <w:t xml:space="preserve"> </w:t>
            </w:r>
          </w:p>
          <w:p w:rsidR="00147027" w:rsidRPr="006D125A" w:rsidRDefault="00147027" w:rsidP="00147027">
            <w:pPr>
              <w:pStyle w:val="Default"/>
              <w:spacing w:before="120"/>
              <w:jc w:val="both"/>
              <w:rPr>
                <w:rFonts w:ascii="Times New Roman" w:hAnsi="Times New Roman" w:cs="Times New Roman"/>
                <w:color w:val="auto"/>
              </w:rPr>
            </w:pPr>
            <w:r w:rsidRPr="006D125A">
              <w:rPr>
                <w:rFonts w:ascii="Times New Roman" w:hAnsi="Times New Roman" w:cs="Times New Roman"/>
                <w:color w:val="auto"/>
              </w:rPr>
              <w:t xml:space="preserve">The evaluation committee calculates the points </w:t>
            </w:r>
            <w:r>
              <w:rPr>
                <w:rFonts w:ascii="Times New Roman" w:hAnsi="Times New Roman" w:cs="Times New Roman"/>
                <w:color w:val="auto"/>
              </w:rPr>
              <w:t xml:space="preserve">in CE with precision up to </w:t>
            </w:r>
            <w:r w:rsidRPr="006D125A">
              <w:rPr>
                <w:rFonts w:ascii="Times New Roman" w:hAnsi="Times New Roman" w:cs="Times New Roman"/>
                <w:color w:val="auto"/>
              </w:rPr>
              <w:t xml:space="preserve">two decimal places. Rounding </w:t>
            </w:r>
            <w:r>
              <w:rPr>
                <w:rFonts w:ascii="Times New Roman" w:hAnsi="Times New Roman" w:cs="Times New Roman"/>
                <w:color w:val="auto"/>
              </w:rPr>
              <w:t>is acceptable t</w:t>
            </w:r>
            <w:r w:rsidRPr="006D125A">
              <w:rPr>
                <w:rFonts w:ascii="Times New Roman" w:hAnsi="Times New Roman" w:cs="Times New Roman"/>
                <w:color w:val="auto"/>
              </w:rPr>
              <w:t>o the second decimal place.</w:t>
            </w:r>
          </w:p>
          <w:p w:rsidR="009944CC" w:rsidRPr="009944CC" w:rsidRDefault="009944CC" w:rsidP="009944CC">
            <w:pPr>
              <w:ind w:firstLine="0"/>
              <w:outlineLvl w:val="0"/>
              <w:rPr>
                <w:rFonts w:ascii="Times New Roman" w:hAnsi="Times New Roman"/>
                <w:b/>
                <w:lang w:val="en-GB"/>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D7" w:rsidRDefault="00A641D7">
      <w:r>
        <w:separator/>
      </w:r>
    </w:p>
  </w:endnote>
  <w:endnote w:type="continuationSeparator" w:id="0">
    <w:p w:rsidR="00A641D7" w:rsidRDefault="00A641D7">
      <w:r>
        <w:continuationSeparator/>
      </w:r>
    </w:p>
  </w:endnote>
  <w:endnote w:type="continuationNotice" w:id="1">
    <w:p w:rsidR="00A641D7" w:rsidRDefault="00A641D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E1" w:rsidRPr="003460F3" w:rsidRDefault="00234B85"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BA47E1"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593812">
      <w:rPr>
        <w:rStyle w:val="PageNumber"/>
        <w:rFonts w:ascii="Times New Roman" w:hAnsi="Times New Roman"/>
        <w:noProof/>
      </w:rPr>
      <w:t>5</w:t>
    </w:r>
    <w:r w:rsidRPr="003460F3">
      <w:rPr>
        <w:rStyle w:val="PageNumber"/>
        <w:rFonts w:ascii="Times New Roman" w:hAnsi="Times New Roman"/>
      </w:rPr>
      <w:fldChar w:fldCharType="end"/>
    </w:r>
  </w:p>
  <w:p w:rsidR="00BA47E1" w:rsidRPr="0088219E" w:rsidRDefault="00BA47E1"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E1" w:rsidRPr="0088219E" w:rsidRDefault="00BA47E1"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D7" w:rsidRDefault="00A641D7">
      <w:r>
        <w:separator/>
      </w:r>
    </w:p>
  </w:footnote>
  <w:footnote w:type="continuationSeparator" w:id="0">
    <w:p w:rsidR="00A641D7" w:rsidRDefault="00A641D7">
      <w:r>
        <w:continuationSeparator/>
      </w:r>
    </w:p>
  </w:footnote>
  <w:footnote w:type="continuationNotice" w:id="1">
    <w:p w:rsidR="00A641D7" w:rsidRDefault="00A641D7">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E1" w:rsidRDefault="00BA47E1">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E1" w:rsidRDefault="00BA47E1">
    <w:pPr>
      <w:pStyle w:val="Header"/>
    </w:pPr>
  </w:p>
  <w:p w:rsidR="00BA47E1" w:rsidRDefault="00BA47E1"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4.05pt;height:14.05pt" o:bullet="t">
        <v:imagedata r:id="rId1" o:title=""/>
      </v:shape>
    </w:pict>
  </w:numPicBullet>
  <w:abstractNum w:abstractNumId="0">
    <w:nsid w:val="CFB06385"/>
    <w:multiLevelType w:val="hybridMultilevel"/>
    <w:tmpl w:val="ED5750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FFFFFFFE"/>
    <w:multiLevelType w:val="singleLevel"/>
    <w:tmpl w:val="E3B42B88"/>
    <w:lvl w:ilvl="0">
      <w:numFmt w:val="bullet"/>
      <w:lvlText w:val="*"/>
      <w:lvlJc w:val="left"/>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A00240"/>
    <w:multiLevelType w:val="hybridMultilevel"/>
    <w:tmpl w:val="253CB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27B7B"/>
    <w:multiLevelType w:val="hybridMultilevel"/>
    <w:tmpl w:val="D01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3F64F71"/>
    <w:multiLevelType w:val="hybridMultilevel"/>
    <w:tmpl w:val="E3B2C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D14C6"/>
    <w:multiLevelType w:val="hybridMultilevel"/>
    <w:tmpl w:val="498E3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093CD1"/>
    <w:multiLevelType w:val="hybridMultilevel"/>
    <w:tmpl w:val="DE60B4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0834C6E"/>
    <w:multiLevelType w:val="hybridMultilevel"/>
    <w:tmpl w:val="D2CC6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C6F04"/>
    <w:multiLevelType w:val="hybridMultilevel"/>
    <w:tmpl w:val="C5144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4">
    <w:nsid w:val="3450249A"/>
    <w:multiLevelType w:val="hybridMultilevel"/>
    <w:tmpl w:val="AE6862B6"/>
    <w:lvl w:ilvl="0" w:tplc="04020011">
      <w:start w:val="1"/>
      <w:numFmt w:val="decimal"/>
      <w:lvlText w:val="%1)"/>
      <w:lvlJc w:val="left"/>
      <w:pPr>
        <w:ind w:left="754" w:hanging="360"/>
      </w:pPr>
    </w:lvl>
    <w:lvl w:ilvl="1" w:tplc="04020019" w:tentative="1">
      <w:start w:val="1"/>
      <w:numFmt w:val="lowerLetter"/>
      <w:lvlText w:val="%2."/>
      <w:lvlJc w:val="left"/>
      <w:pPr>
        <w:ind w:left="1474" w:hanging="360"/>
      </w:pPr>
    </w:lvl>
    <w:lvl w:ilvl="2" w:tplc="0402001B" w:tentative="1">
      <w:start w:val="1"/>
      <w:numFmt w:val="lowerRoman"/>
      <w:lvlText w:val="%3."/>
      <w:lvlJc w:val="right"/>
      <w:pPr>
        <w:ind w:left="2194" w:hanging="180"/>
      </w:pPr>
    </w:lvl>
    <w:lvl w:ilvl="3" w:tplc="0402000F" w:tentative="1">
      <w:start w:val="1"/>
      <w:numFmt w:val="decimal"/>
      <w:lvlText w:val="%4."/>
      <w:lvlJc w:val="left"/>
      <w:pPr>
        <w:ind w:left="2914" w:hanging="360"/>
      </w:pPr>
    </w:lvl>
    <w:lvl w:ilvl="4" w:tplc="04020019" w:tentative="1">
      <w:start w:val="1"/>
      <w:numFmt w:val="lowerLetter"/>
      <w:lvlText w:val="%5."/>
      <w:lvlJc w:val="left"/>
      <w:pPr>
        <w:ind w:left="3634" w:hanging="360"/>
      </w:pPr>
    </w:lvl>
    <w:lvl w:ilvl="5" w:tplc="0402001B" w:tentative="1">
      <w:start w:val="1"/>
      <w:numFmt w:val="lowerRoman"/>
      <w:lvlText w:val="%6."/>
      <w:lvlJc w:val="right"/>
      <w:pPr>
        <w:ind w:left="4354" w:hanging="180"/>
      </w:pPr>
    </w:lvl>
    <w:lvl w:ilvl="6" w:tplc="0402000F" w:tentative="1">
      <w:start w:val="1"/>
      <w:numFmt w:val="decimal"/>
      <w:lvlText w:val="%7."/>
      <w:lvlJc w:val="left"/>
      <w:pPr>
        <w:ind w:left="5074" w:hanging="360"/>
      </w:pPr>
    </w:lvl>
    <w:lvl w:ilvl="7" w:tplc="04020019" w:tentative="1">
      <w:start w:val="1"/>
      <w:numFmt w:val="lowerLetter"/>
      <w:lvlText w:val="%8."/>
      <w:lvlJc w:val="left"/>
      <w:pPr>
        <w:ind w:left="5794" w:hanging="360"/>
      </w:pPr>
    </w:lvl>
    <w:lvl w:ilvl="8" w:tplc="0402001B" w:tentative="1">
      <w:start w:val="1"/>
      <w:numFmt w:val="lowerRoman"/>
      <w:lvlText w:val="%9."/>
      <w:lvlJc w:val="right"/>
      <w:pPr>
        <w:ind w:left="6514" w:hanging="180"/>
      </w:pPr>
    </w:lvl>
  </w:abstractNum>
  <w:abstractNum w:abstractNumId="25">
    <w:nsid w:val="3E976414"/>
    <w:multiLevelType w:val="hybridMultilevel"/>
    <w:tmpl w:val="A8D0C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7">
    <w:nsid w:val="41B03FA2"/>
    <w:multiLevelType w:val="hybridMultilevel"/>
    <w:tmpl w:val="D4E28EE8"/>
    <w:lvl w:ilvl="0" w:tplc="04020011">
      <w:start w:val="1"/>
      <w:numFmt w:val="decimal"/>
      <w:lvlText w:val="%1)"/>
      <w:lvlJc w:val="left"/>
      <w:pPr>
        <w:ind w:left="754" w:hanging="360"/>
      </w:pPr>
    </w:lvl>
    <w:lvl w:ilvl="1" w:tplc="04020019" w:tentative="1">
      <w:start w:val="1"/>
      <w:numFmt w:val="lowerLetter"/>
      <w:lvlText w:val="%2."/>
      <w:lvlJc w:val="left"/>
      <w:pPr>
        <w:ind w:left="1474" w:hanging="360"/>
      </w:pPr>
    </w:lvl>
    <w:lvl w:ilvl="2" w:tplc="0402001B" w:tentative="1">
      <w:start w:val="1"/>
      <w:numFmt w:val="lowerRoman"/>
      <w:lvlText w:val="%3."/>
      <w:lvlJc w:val="right"/>
      <w:pPr>
        <w:ind w:left="2194" w:hanging="180"/>
      </w:pPr>
    </w:lvl>
    <w:lvl w:ilvl="3" w:tplc="0402000F" w:tentative="1">
      <w:start w:val="1"/>
      <w:numFmt w:val="decimal"/>
      <w:lvlText w:val="%4."/>
      <w:lvlJc w:val="left"/>
      <w:pPr>
        <w:ind w:left="2914" w:hanging="360"/>
      </w:pPr>
    </w:lvl>
    <w:lvl w:ilvl="4" w:tplc="04020019" w:tentative="1">
      <w:start w:val="1"/>
      <w:numFmt w:val="lowerLetter"/>
      <w:lvlText w:val="%5."/>
      <w:lvlJc w:val="left"/>
      <w:pPr>
        <w:ind w:left="3634" w:hanging="360"/>
      </w:pPr>
    </w:lvl>
    <w:lvl w:ilvl="5" w:tplc="0402001B" w:tentative="1">
      <w:start w:val="1"/>
      <w:numFmt w:val="lowerRoman"/>
      <w:lvlText w:val="%6."/>
      <w:lvlJc w:val="right"/>
      <w:pPr>
        <w:ind w:left="4354" w:hanging="180"/>
      </w:pPr>
    </w:lvl>
    <w:lvl w:ilvl="6" w:tplc="0402000F" w:tentative="1">
      <w:start w:val="1"/>
      <w:numFmt w:val="decimal"/>
      <w:lvlText w:val="%7."/>
      <w:lvlJc w:val="left"/>
      <w:pPr>
        <w:ind w:left="5074" w:hanging="360"/>
      </w:pPr>
    </w:lvl>
    <w:lvl w:ilvl="7" w:tplc="04020019" w:tentative="1">
      <w:start w:val="1"/>
      <w:numFmt w:val="lowerLetter"/>
      <w:lvlText w:val="%8."/>
      <w:lvlJc w:val="left"/>
      <w:pPr>
        <w:ind w:left="5794" w:hanging="360"/>
      </w:pPr>
    </w:lvl>
    <w:lvl w:ilvl="8" w:tplc="0402001B" w:tentative="1">
      <w:start w:val="1"/>
      <w:numFmt w:val="lowerRoman"/>
      <w:lvlText w:val="%9."/>
      <w:lvlJc w:val="right"/>
      <w:pPr>
        <w:ind w:left="6514" w:hanging="180"/>
      </w:pPr>
    </w:lvl>
  </w:abstractNum>
  <w:abstractNum w:abstractNumId="28">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0F30B0"/>
    <w:multiLevelType w:val="hybridMultilevel"/>
    <w:tmpl w:val="C72C9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45DE17C1"/>
    <w:multiLevelType w:val="hybridMultilevel"/>
    <w:tmpl w:val="DE60B4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8CD23EE"/>
    <w:multiLevelType w:val="hybridMultilevel"/>
    <w:tmpl w:val="7B0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2105EA"/>
    <w:multiLevelType w:val="hybridMultilevel"/>
    <w:tmpl w:val="13EA5924"/>
    <w:lvl w:ilvl="0" w:tplc="04020011">
      <w:start w:val="1"/>
      <w:numFmt w:val="decimal"/>
      <w:lvlText w:val="%1)"/>
      <w:lvlJc w:val="left"/>
      <w:pPr>
        <w:ind w:left="754" w:hanging="360"/>
      </w:pPr>
    </w:lvl>
    <w:lvl w:ilvl="1" w:tplc="04020019" w:tentative="1">
      <w:start w:val="1"/>
      <w:numFmt w:val="lowerLetter"/>
      <w:lvlText w:val="%2."/>
      <w:lvlJc w:val="left"/>
      <w:pPr>
        <w:ind w:left="1474" w:hanging="360"/>
      </w:pPr>
    </w:lvl>
    <w:lvl w:ilvl="2" w:tplc="0402001B" w:tentative="1">
      <w:start w:val="1"/>
      <w:numFmt w:val="lowerRoman"/>
      <w:lvlText w:val="%3."/>
      <w:lvlJc w:val="right"/>
      <w:pPr>
        <w:ind w:left="2194" w:hanging="180"/>
      </w:pPr>
    </w:lvl>
    <w:lvl w:ilvl="3" w:tplc="0402000F" w:tentative="1">
      <w:start w:val="1"/>
      <w:numFmt w:val="decimal"/>
      <w:lvlText w:val="%4."/>
      <w:lvlJc w:val="left"/>
      <w:pPr>
        <w:ind w:left="2914" w:hanging="360"/>
      </w:pPr>
    </w:lvl>
    <w:lvl w:ilvl="4" w:tplc="04020019" w:tentative="1">
      <w:start w:val="1"/>
      <w:numFmt w:val="lowerLetter"/>
      <w:lvlText w:val="%5."/>
      <w:lvlJc w:val="left"/>
      <w:pPr>
        <w:ind w:left="3634" w:hanging="360"/>
      </w:pPr>
    </w:lvl>
    <w:lvl w:ilvl="5" w:tplc="0402001B" w:tentative="1">
      <w:start w:val="1"/>
      <w:numFmt w:val="lowerRoman"/>
      <w:lvlText w:val="%6."/>
      <w:lvlJc w:val="right"/>
      <w:pPr>
        <w:ind w:left="4354" w:hanging="180"/>
      </w:pPr>
    </w:lvl>
    <w:lvl w:ilvl="6" w:tplc="0402000F" w:tentative="1">
      <w:start w:val="1"/>
      <w:numFmt w:val="decimal"/>
      <w:lvlText w:val="%7."/>
      <w:lvlJc w:val="left"/>
      <w:pPr>
        <w:ind w:left="5074" w:hanging="360"/>
      </w:pPr>
    </w:lvl>
    <w:lvl w:ilvl="7" w:tplc="04020019" w:tentative="1">
      <w:start w:val="1"/>
      <w:numFmt w:val="lowerLetter"/>
      <w:lvlText w:val="%8."/>
      <w:lvlJc w:val="left"/>
      <w:pPr>
        <w:ind w:left="5794" w:hanging="360"/>
      </w:pPr>
    </w:lvl>
    <w:lvl w:ilvl="8" w:tplc="0402001B" w:tentative="1">
      <w:start w:val="1"/>
      <w:numFmt w:val="lowerRoman"/>
      <w:lvlText w:val="%9."/>
      <w:lvlJc w:val="right"/>
      <w:pPr>
        <w:ind w:left="6514" w:hanging="180"/>
      </w:pPr>
    </w:lvl>
  </w:abstractNum>
  <w:abstractNum w:abstractNumId="35">
    <w:nsid w:val="52956308"/>
    <w:multiLevelType w:val="hybridMultilevel"/>
    <w:tmpl w:val="AE12906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6C2021"/>
    <w:multiLevelType w:val="hybridMultilevel"/>
    <w:tmpl w:val="AF782B0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D665226"/>
    <w:multiLevelType w:val="hybridMultilevel"/>
    <w:tmpl w:val="C674E040"/>
    <w:lvl w:ilvl="0" w:tplc="AF9EDE6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9">
    <w:nsid w:val="619C6C59"/>
    <w:multiLevelType w:val="hybridMultilevel"/>
    <w:tmpl w:val="47ACE23A"/>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40">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1">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42">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44">
    <w:nsid w:val="7A402EDA"/>
    <w:multiLevelType w:val="hybridMultilevel"/>
    <w:tmpl w:val="AE12906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9061B6"/>
    <w:multiLevelType w:val="hybridMultilevel"/>
    <w:tmpl w:val="98CEB18E"/>
    <w:lvl w:ilvl="0" w:tplc="C35C2E5A">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41"/>
  </w:num>
  <w:num w:numId="4">
    <w:abstractNumId w:val="9"/>
  </w:num>
  <w:num w:numId="5">
    <w:abstractNumId w:val="40"/>
  </w:num>
  <w:num w:numId="6">
    <w:abstractNumId w:val="43"/>
  </w:num>
  <w:num w:numId="7">
    <w:abstractNumId w:val="46"/>
  </w:num>
  <w:num w:numId="8">
    <w:abstractNumId w:val="1"/>
  </w:num>
  <w:num w:numId="9">
    <w:abstractNumId w:val="16"/>
  </w:num>
  <w:num w:numId="10">
    <w:abstractNumId w:val="21"/>
  </w:num>
  <w:num w:numId="11">
    <w:abstractNumId w:val="5"/>
  </w:num>
  <w:num w:numId="12">
    <w:abstractNumId w:val="11"/>
  </w:num>
  <w:num w:numId="13">
    <w:abstractNumId w:val="23"/>
  </w:num>
  <w:num w:numId="14">
    <w:abstractNumId w:val="2"/>
    <w:lvlOverride w:ilvl="0">
      <w:lvl w:ilvl="0">
        <w:numFmt w:val="bullet"/>
        <w:lvlText w:val=""/>
        <w:legacy w:legacy="1" w:legacySpace="0" w:legacyIndent="360"/>
        <w:lvlJc w:val="left"/>
        <w:rPr>
          <w:rFonts w:ascii="Symbol" w:hAnsi="Symbol" w:hint="default"/>
        </w:rPr>
      </w:lvl>
    </w:lvlOverride>
  </w:num>
  <w:num w:numId="15">
    <w:abstractNumId w:val="31"/>
  </w:num>
  <w:num w:numId="16">
    <w:abstractNumId w:val="12"/>
  </w:num>
  <w:num w:numId="17">
    <w:abstractNumId w:val="10"/>
  </w:num>
  <w:num w:numId="18">
    <w:abstractNumId w:val="28"/>
  </w:num>
  <w:num w:numId="19">
    <w:abstractNumId w:val="25"/>
  </w:num>
  <w:num w:numId="20">
    <w:abstractNumId w:val="22"/>
  </w:num>
  <w:num w:numId="21">
    <w:abstractNumId w:val="39"/>
  </w:num>
  <w:num w:numId="22">
    <w:abstractNumId w:val="7"/>
  </w:num>
  <w:num w:numId="23">
    <w:abstractNumId w:val="8"/>
  </w:num>
  <w:num w:numId="24">
    <w:abstractNumId w:val="38"/>
  </w:num>
  <w:num w:numId="25">
    <w:abstractNumId w:val="6"/>
  </w:num>
  <w:num w:numId="26">
    <w:abstractNumId w:val="29"/>
  </w:num>
  <w:num w:numId="27">
    <w:abstractNumId w:val="26"/>
  </w:num>
  <w:num w:numId="28">
    <w:abstractNumId w:val="30"/>
  </w:num>
  <w:num w:numId="29">
    <w:abstractNumId w:val="17"/>
  </w:num>
  <w:num w:numId="30">
    <w:abstractNumId w:val="13"/>
  </w:num>
  <w:num w:numId="31">
    <w:abstractNumId w:val="19"/>
  </w:num>
  <w:num w:numId="32">
    <w:abstractNumId w:val="35"/>
  </w:num>
  <w:num w:numId="33">
    <w:abstractNumId w:val="15"/>
  </w:num>
  <w:num w:numId="34">
    <w:abstractNumId w:val="0"/>
  </w:num>
  <w:num w:numId="35">
    <w:abstractNumId w:val="14"/>
  </w:num>
  <w:num w:numId="36">
    <w:abstractNumId w:val="33"/>
  </w:num>
  <w:num w:numId="37">
    <w:abstractNumId w:val="15"/>
  </w:num>
  <w:num w:numId="38">
    <w:abstractNumId w:val="45"/>
  </w:num>
  <w:num w:numId="39">
    <w:abstractNumId w:val="42"/>
  </w:num>
  <w:num w:numId="40">
    <w:abstractNumId w:val="32"/>
  </w:num>
  <w:num w:numId="41">
    <w:abstractNumId w:val="36"/>
  </w:num>
  <w:num w:numId="42">
    <w:abstractNumId w:val="34"/>
  </w:num>
  <w:num w:numId="43">
    <w:abstractNumId w:val="27"/>
  </w:num>
  <w:num w:numId="44">
    <w:abstractNumId w:val="24"/>
  </w:num>
  <w:num w:numId="45">
    <w:abstractNumId w:val="37"/>
  </w:num>
  <w:num w:numId="46">
    <w:abstractNumId w:val="20"/>
  </w:num>
  <w:num w:numId="47">
    <w:abstractNumId w:val="44"/>
  </w:num>
  <w:num w:numId="4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898"/>
    <w:rsid w:val="00002BB2"/>
    <w:rsid w:val="000038F8"/>
    <w:rsid w:val="00007F46"/>
    <w:rsid w:val="00010099"/>
    <w:rsid w:val="00011617"/>
    <w:rsid w:val="00012767"/>
    <w:rsid w:val="00012989"/>
    <w:rsid w:val="00012E9B"/>
    <w:rsid w:val="00013A75"/>
    <w:rsid w:val="000141B5"/>
    <w:rsid w:val="00014600"/>
    <w:rsid w:val="000153CB"/>
    <w:rsid w:val="0001542E"/>
    <w:rsid w:val="0001653F"/>
    <w:rsid w:val="0001659B"/>
    <w:rsid w:val="00017B87"/>
    <w:rsid w:val="000203EB"/>
    <w:rsid w:val="0002101F"/>
    <w:rsid w:val="00021269"/>
    <w:rsid w:val="00021B51"/>
    <w:rsid w:val="00022BFF"/>
    <w:rsid w:val="00023514"/>
    <w:rsid w:val="00023826"/>
    <w:rsid w:val="0002389B"/>
    <w:rsid w:val="0002418A"/>
    <w:rsid w:val="00024208"/>
    <w:rsid w:val="000242F2"/>
    <w:rsid w:val="0002512E"/>
    <w:rsid w:val="000252DA"/>
    <w:rsid w:val="000254CB"/>
    <w:rsid w:val="00025807"/>
    <w:rsid w:val="0002698F"/>
    <w:rsid w:val="000272DF"/>
    <w:rsid w:val="000275E6"/>
    <w:rsid w:val="00027877"/>
    <w:rsid w:val="00027A29"/>
    <w:rsid w:val="00030732"/>
    <w:rsid w:val="00030EC8"/>
    <w:rsid w:val="000313FE"/>
    <w:rsid w:val="000320DE"/>
    <w:rsid w:val="00033ADA"/>
    <w:rsid w:val="00034854"/>
    <w:rsid w:val="00034B6B"/>
    <w:rsid w:val="00034C8F"/>
    <w:rsid w:val="00034FB6"/>
    <w:rsid w:val="00036661"/>
    <w:rsid w:val="000371AB"/>
    <w:rsid w:val="000400DD"/>
    <w:rsid w:val="00040A6C"/>
    <w:rsid w:val="000417A5"/>
    <w:rsid w:val="000427CC"/>
    <w:rsid w:val="00042EA9"/>
    <w:rsid w:val="00043898"/>
    <w:rsid w:val="000449D6"/>
    <w:rsid w:val="00045A8B"/>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50F6"/>
    <w:rsid w:val="00085FE0"/>
    <w:rsid w:val="00086092"/>
    <w:rsid w:val="000871B6"/>
    <w:rsid w:val="00087A54"/>
    <w:rsid w:val="00087BAA"/>
    <w:rsid w:val="000900DD"/>
    <w:rsid w:val="000904E7"/>
    <w:rsid w:val="0009074D"/>
    <w:rsid w:val="00091AE9"/>
    <w:rsid w:val="00091E8E"/>
    <w:rsid w:val="0009322D"/>
    <w:rsid w:val="00094ACA"/>
    <w:rsid w:val="00095532"/>
    <w:rsid w:val="000955F3"/>
    <w:rsid w:val="00095CEC"/>
    <w:rsid w:val="00096D23"/>
    <w:rsid w:val="00097230"/>
    <w:rsid w:val="000975D9"/>
    <w:rsid w:val="00097611"/>
    <w:rsid w:val="00097A0B"/>
    <w:rsid w:val="000A06B3"/>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6E84"/>
    <w:rsid w:val="000A7451"/>
    <w:rsid w:val="000A755D"/>
    <w:rsid w:val="000A7624"/>
    <w:rsid w:val="000B02AF"/>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C7E1B"/>
    <w:rsid w:val="000D0180"/>
    <w:rsid w:val="000D0C4F"/>
    <w:rsid w:val="000D0D56"/>
    <w:rsid w:val="000D0D8D"/>
    <w:rsid w:val="000D0F39"/>
    <w:rsid w:val="000D1DCC"/>
    <w:rsid w:val="000D3465"/>
    <w:rsid w:val="000D3558"/>
    <w:rsid w:val="000D3566"/>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112B"/>
    <w:rsid w:val="000F238B"/>
    <w:rsid w:val="000F285C"/>
    <w:rsid w:val="000F2B4C"/>
    <w:rsid w:val="000F331B"/>
    <w:rsid w:val="000F3C1D"/>
    <w:rsid w:val="000F3E0D"/>
    <w:rsid w:val="000F41B8"/>
    <w:rsid w:val="000F45B6"/>
    <w:rsid w:val="000F5071"/>
    <w:rsid w:val="000F5D8B"/>
    <w:rsid w:val="000F6F99"/>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488A"/>
    <w:rsid w:val="001150E1"/>
    <w:rsid w:val="0011552C"/>
    <w:rsid w:val="00115E08"/>
    <w:rsid w:val="00116321"/>
    <w:rsid w:val="00116639"/>
    <w:rsid w:val="001173E2"/>
    <w:rsid w:val="001174FB"/>
    <w:rsid w:val="0012086C"/>
    <w:rsid w:val="001210C4"/>
    <w:rsid w:val="00121400"/>
    <w:rsid w:val="001222FC"/>
    <w:rsid w:val="00122BDA"/>
    <w:rsid w:val="0012359D"/>
    <w:rsid w:val="001237D5"/>
    <w:rsid w:val="00123F50"/>
    <w:rsid w:val="001241B7"/>
    <w:rsid w:val="001259D8"/>
    <w:rsid w:val="00125DB6"/>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47027"/>
    <w:rsid w:val="0014709B"/>
    <w:rsid w:val="001505EB"/>
    <w:rsid w:val="00151CFF"/>
    <w:rsid w:val="0015278A"/>
    <w:rsid w:val="001533FF"/>
    <w:rsid w:val="00153953"/>
    <w:rsid w:val="00155809"/>
    <w:rsid w:val="00157B1F"/>
    <w:rsid w:val="00157EF5"/>
    <w:rsid w:val="0016005F"/>
    <w:rsid w:val="00160072"/>
    <w:rsid w:val="00161731"/>
    <w:rsid w:val="001623FD"/>
    <w:rsid w:val="00164445"/>
    <w:rsid w:val="0016497C"/>
    <w:rsid w:val="00164B47"/>
    <w:rsid w:val="001650ED"/>
    <w:rsid w:val="00166230"/>
    <w:rsid w:val="001666D7"/>
    <w:rsid w:val="00166A62"/>
    <w:rsid w:val="0016725D"/>
    <w:rsid w:val="001674E5"/>
    <w:rsid w:val="00170D15"/>
    <w:rsid w:val="00171DD7"/>
    <w:rsid w:val="00171E74"/>
    <w:rsid w:val="001729BC"/>
    <w:rsid w:val="00172D5E"/>
    <w:rsid w:val="0017308B"/>
    <w:rsid w:val="00173965"/>
    <w:rsid w:val="00174084"/>
    <w:rsid w:val="0017451E"/>
    <w:rsid w:val="00174B7D"/>
    <w:rsid w:val="0017503E"/>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0D32"/>
    <w:rsid w:val="001A1D07"/>
    <w:rsid w:val="001A2F78"/>
    <w:rsid w:val="001A38CF"/>
    <w:rsid w:val="001A44E1"/>
    <w:rsid w:val="001A5B59"/>
    <w:rsid w:val="001A5F15"/>
    <w:rsid w:val="001A5FA3"/>
    <w:rsid w:val="001A6498"/>
    <w:rsid w:val="001A79D3"/>
    <w:rsid w:val="001B0954"/>
    <w:rsid w:val="001B1067"/>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2C78"/>
    <w:rsid w:val="001E31E4"/>
    <w:rsid w:val="001E3903"/>
    <w:rsid w:val="001E5E61"/>
    <w:rsid w:val="001E627F"/>
    <w:rsid w:val="001E6386"/>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4A2"/>
    <w:rsid w:val="00202BEB"/>
    <w:rsid w:val="002031FB"/>
    <w:rsid w:val="00203553"/>
    <w:rsid w:val="002039EB"/>
    <w:rsid w:val="00203EEF"/>
    <w:rsid w:val="00204D04"/>
    <w:rsid w:val="00204DB8"/>
    <w:rsid w:val="00204F11"/>
    <w:rsid w:val="00205D8E"/>
    <w:rsid w:val="00205F1D"/>
    <w:rsid w:val="0020649E"/>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4600"/>
    <w:rsid w:val="002150D4"/>
    <w:rsid w:val="00215583"/>
    <w:rsid w:val="00215D3F"/>
    <w:rsid w:val="0021728A"/>
    <w:rsid w:val="00217C23"/>
    <w:rsid w:val="00220D68"/>
    <w:rsid w:val="00221796"/>
    <w:rsid w:val="00222938"/>
    <w:rsid w:val="00222C79"/>
    <w:rsid w:val="00224175"/>
    <w:rsid w:val="002245E2"/>
    <w:rsid w:val="00224852"/>
    <w:rsid w:val="00224A6D"/>
    <w:rsid w:val="00225DC8"/>
    <w:rsid w:val="002275A2"/>
    <w:rsid w:val="002300EA"/>
    <w:rsid w:val="002308B4"/>
    <w:rsid w:val="00231616"/>
    <w:rsid w:val="00231930"/>
    <w:rsid w:val="00231D02"/>
    <w:rsid w:val="0023236A"/>
    <w:rsid w:val="0023313E"/>
    <w:rsid w:val="00233424"/>
    <w:rsid w:val="00234288"/>
    <w:rsid w:val="002348B8"/>
    <w:rsid w:val="00234B85"/>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140E"/>
    <w:rsid w:val="00251F31"/>
    <w:rsid w:val="0025388A"/>
    <w:rsid w:val="002542F6"/>
    <w:rsid w:val="00256E62"/>
    <w:rsid w:val="0026024E"/>
    <w:rsid w:val="00261A79"/>
    <w:rsid w:val="0026232F"/>
    <w:rsid w:val="00262376"/>
    <w:rsid w:val="00263001"/>
    <w:rsid w:val="00264723"/>
    <w:rsid w:val="00264B38"/>
    <w:rsid w:val="00264DD7"/>
    <w:rsid w:val="00264F9F"/>
    <w:rsid w:val="002652C9"/>
    <w:rsid w:val="00265872"/>
    <w:rsid w:val="00266B5A"/>
    <w:rsid w:val="00270941"/>
    <w:rsid w:val="00270D87"/>
    <w:rsid w:val="00271157"/>
    <w:rsid w:val="00271753"/>
    <w:rsid w:val="00271C57"/>
    <w:rsid w:val="0027291D"/>
    <w:rsid w:val="00272CE0"/>
    <w:rsid w:val="002733FD"/>
    <w:rsid w:val="0027490E"/>
    <w:rsid w:val="002754A0"/>
    <w:rsid w:val="002767FA"/>
    <w:rsid w:val="00276A8F"/>
    <w:rsid w:val="00276BB2"/>
    <w:rsid w:val="00276D8A"/>
    <w:rsid w:val="00276F71"/>
    <w:rsid w:val="00277023"/>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D1"/>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A16"/>
    <w:rsid w:val="002B0F7D"/>
    <w:rsid w:val="002B3609"/>
    <w:rsid w:val="002B4B85"/>
    <w:rsid w:val="002B5968"/>
    <w:rsid w:val="002B5CB7"/>
    <w:rsid w:val="002B5E39"/>
    <w:rsid w:val="002B5FB6"/>
    <w:rsid w:val="002B6B0B"/>
    <w:rsid w:val="002B70A2"/>
    <w:rsid w:val="002B72AB"/>
    <w:rsid w:val="002B7496"/>
    <w:rsid w:val="002B7838"/>
    <w:rsid w:val="002B7980"/>
    <w:rsid w:val="002B7C9B"/>
    <w:rsid w:val="002C0B12"/>
    <w:rsid w:val="002C151C"/>
    <w:rsid w:val="002C2109"/>
    <w:rsid w:val="002C2B4B"/>
    <w:rsid w:val="002C2D65"/>
    <w:rsid w:val="002C329C"/>
    <w:rsid w:val="002C3599"/>
    <w:rsid w:val="002C3DF9"/>
    <w:rsid w:val="002C4642"/>
    <w:rsid w:val="002C493A"/>
    <w:rsid w:val="002C503B"/>
    <w:rsid w:val="002C5260"/>
    <w:rsid w:val="002C5650"/>
    <w:rsid w:val="002C5AE4"/>
    <w:rsid w:val="002C5FEB"/>
    <w:rsid w:val="002C6900"/>
    <w:rsid w:val="002C6A78"/>
    <w:rsid w:val="002D1212"/>
    <w:rsid w:val="002D1C8E"/>
    <w:rsid w:val="002D24EA"/>
    <w:rsid w:val="002D2CAB"/>
    <w:rsid w:val="002D3B71"/>
    <w:rsid w:val="002D4F50"/>
    <w:rsid w:val="002D5647"/>
    <w:rsid w:val="002D5C58"/>
    <w:rsid w:val="002D64D3"/>
    <w:rsid w:val="002D6ABB"/>
    <w:rsid w:val="002D6F07"/>
    <w:rsid w:val="002D7792"/>
    <w:rsid w:val="002D7C03"/>
    <w:rsid w:val="002E0452"/>
    <w:rsid w:val="002E0761"/>
    <w:rsid w:val="002E082C"/>
    <w:rsid w:val="002E0DF1"/>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361"/>
    <w:rsid w:val="0030569D"/>
    <w:rsid w:val="003066E2"/>
    <w:rsid w:val="00306EA3"/>
    <w:rsid w:val="00307181"/>
    <w:rsid w:val="00307257"/>
    <w:rsid w:val="00307A93"/>
    <w:rsid w:val="0031024D"/>
    <w:rsid w:val="0031061A"/>
    <w:rsid w:val="00310DD3"/>
    <w:rsid w:val="0031121C"/>
    <w:rsid w:val="00311D18"/>
    <w:rsid w:val="00311EDE"/>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259"/>
    <w:rsid w:val="00333C8E"/>
    <w:rsid w:val="003347DB"/>
    <w:rsid w:val="00335328"/>
    <w:rsid w:val="003355D8"/>
    <w:rsid w:val="00335B79"/>
    <w:rsid w:val="003368A6"/>
    <w:rsid w:val="00336C69"/>
    <w:rsid w:val="003370A2"/>
    <w:rsid w:val="003373E4"/>
    <w:rsid w:val="003379DE"/>
    <w:rsid w:val="00340135"/>
    <w:rsid w:val="00340477"/>
    <w:rsid w:val="00340EB3"/>
    <w:rsid w:val="00340F02"/>
    <w:rsid w:val="003411C4"/>
    <w:rsid w:val="00342058"/>
    <w:rsid w:val="00342DD0"/>
    <w:rsid w:val="0034307C"/>
    <w:rsid w:val="003433FA"/>
    <w:rsid w:val="0034351B"/>
    <w:rsid w:val="00343AD7"/>
    <w:rsid w:val="00344965"/>
    <w:rsid w:val="00345160"/>
    <w:rsid w:val="00345497"/>
    <w:rsid w:val="00345C7B"/>
    <w:rsid w:val="003460F3"/>
    <w:rsid w:val="00346B2E"/>
    <w:rsid w:val="003476EC"/>
    <w:rsid w:val="00350F1F"/>
    <w:rsid w:val="00351D17"/>
    <w:rsid w:val="00357142"/>
    <w:rsid w:val="00357CFA"/>
    <w:rsid w:val="0036091D"/>
    <w:rsid w:val="00360E1B"/>
    <w:rsid w:val="00361635"/>
    <w:rsid w:val="003622A2"/>
    <w:rsid w:val="003625FE"/>
    <w:rsid w:val="0036321D"/>
    <w:rsid w:val="00365481"/>
    <w:rsid w:val="003656D2"/>
    <w:rsid w:val="00366062"/>
    <w:rsid w:val="003660F2"/>
    <w:rsid w:val="00367250"/>
    <w:rsid w:val="00370170"/>
    <w:rsid w:val="0037135E"/>
    <w:rsid w:val="0037159F"/>
    <w:rsid w:val="003731C3"/>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8AF"/>
    <w:rsid w:val="003A3A71"/>
    <w:rsid w:val="003A4778"/>
    <w:rsid w:val="003A494A"/>
    <w:rsid w:val="003A5307"/>
    <w:rsid w:val="003A572F"/>
    <w:rsid w:val="003A58F6"/>
    <w:rsid w:val="003A6366"/>
    <w:rsid w:val="003A6D94"/>
    <w:rsid w:val="003A7597"/>
    <w:rsid w:val="003B02D5"/>
    <w:rsid w:val="003B0A21"/>
    <w:rsid w:val="003B107C"/>
    <w:rsid w:val="003B147B"/>
    <w:rsid w:val="003B1F4D"/>
    <w:rsid w:val="003B337C"/>
    <w:rsid w:val="003B3953"/>
    <w:rsid w:val="003B3C04"/>
    <w:rsid w:val="003B4F32"/>
    <w:rsid w:val="003B5CCA"/>
    <w:rsid w:val="003B769F"/>
    <w:rsid w:val="003B7DE2"/>
    <w:rsid w:val="003C05BD"/>
    <w:rsid w:val="003C0E06"/>
    <w:rsid w:val="003C142B"/>
    <w:rsid w:val="003C171F"/>
    <w:rsid w:val="003C1B00"/>
    <w:rsid w:val="003C1CE6"/>
    <w:rsid w:val="003C4531"/>
    <w:rsid w:val="003C4F6E"/>
    <w:rsid w:val="003C6366"/>
    <w:rsid w:val="003C7900"/>
    <w:rsid w:val="003D1EAB"/>
    <w:rsid w:val="003D1EC3"/>
    <w:rsid w:val="003D358F"/>
    <w:rsid w:val="003D4180"/>
    <w:rsid w:val="003D4F9A"/>
    <w:rsid w:val="003D5510"/>
    <w:rsid w:val="003D5574"/>
    <w:rsid w:val="003D6402"/>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5C95"/>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40BA6"/>
    <w:rsid w:val="004415BF"/>
    <w:rsid w:val="00441C0F"/>
    <w:rsid w:val="00442B96"/>
    <w:rsid w:val="00442D17"/>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770"/>
    <w:rsid w:val="00450A85"/>
    <w:rsid w:val="0045120B"/>
    <w:rsid w:val="0045130E"/>
    <w:rsid w:val="00451536"/>
    <w:rsid w:val="00451F47"/>
    <w:rsid w:val="00453177"/>
    <w:rsid w:val="004544A5"/>
    <w:rsid w:val="00454AF5"/>
    <w:rsid w:val="00454E84"/>
    <w:rsid w:val="004575C9"/>
    <w:rsid w:val="00457831"/>
    <w:rsid w:val="004605D0"/>
    <w:rsid w:val="004605E5"/>
    <w:rsid w:val="00460D8B"/>
    <w:rsid w:val="0046126A"/>
    <w:rsid w:val="00461510"/>
    <w:rsid w:val="004622FB"/>
    <w:rsid w:val="00462AE9"/>
    <w:rsid w:val="00463074"/>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CDA"/>
    <w:rsid w:val="00476EBD"/>
    <w:rsid w:val="00477758"/>
    <w:rsid w:val="00477B1A"/>
    <w:rsid w:val="00477B7F"/>
    <w:rsid w:val="00481BF0"/>
    <w:rsid w:val="00481F3E"/>
    <w:rsid w:val="004825C9"/>
    <w:rsid w:val="00484595"/>
    <w:rsid w:val="004851DA"/>
    <w:rsid w:val="00486019"/>
    <w:rsid w:val="00486034"/>
    <w:rsid w:val="00486067"/>
    <w:rsid w:val="00486159"/>
    <w:rsid w:val="0048639E"/>
    <w:rsid w:val="0048656E"/>
    <w:rsid w:val="004865F8"/>
    <w:rsid w:val="00486DF1"/>
    <w:rsid w:val="004872E2"/>
    <w:rsid w:val="0048765A"/>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1D9"/>
    <w:rsid w:val="004A0787"/>
    <w:rsid w:val="004A0CC1"/>
    <w:rsid w:val="004A1251"/>
    <w:rsid w:val="004A24A3"/>
    <w:rsid w:val="004A32CE"/>
    <w:rsid w:val="004A39B0"/>
    <w:rsid w:val="004A532D"/>
    <w:rsid w:val="004A5634"/>
    <w:rsid w:val="004A5DBF"/>
    <w:rsid w:val="004A5E2B"/>
    <w:rsid w:val="004A62A9"/>
    <w:rsid w:val="004A64DA"/>
    <w:rsid w:val="004A71F5"/>
    <w:rsid w:val="004A7DC0"/>
    <w:rsid w:val="004B02CD"/>
    <w:rsid w:val="004B1BFA"/>
    <w:rsid w:val="004B2605"/>
    <w:rsid w:val="004B2F1E"/>
    <w:rsid w:val="004B371D"/>
    <w:rsid w:val="004B38AC"/>
    <w:rsid w:val="004B3CEF"/>
    <w:rsid w:val="004B4103"/>
    <w:rsid w:val="004B4F77"/>
    <w:rsid w:val="004B4FE1"/>
    <w:rsid w:val="004B6CFB"/>
    <w:rsid w:val="004B7619"/>
    <w:rsid w:val="004B76AF"/>
    <w:rsid w:val="004B7F82"/>
    <w:rsid w:val="004C1DE2"/>
    <w:rsid w:val="004C21C7"/>
    <w:rsid w:val="004C462D"/>
    <w:rsid w:val="004C486B"/>
    <w:rsid w:val="004C4E91"/>
    <w:rsid w:val="004C4F4A"/>
    <w:rsid w:val="004C6536"/>
    <w:rsid w:val="004C696D"/>
    <w:rsid w:val="004C7C89"/>
    <w:rsid w:val="004D0366"/>
    <w:rsid w:val="004D0BFB"/>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1073"/>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1F"/>
    <w:rsid w:val="004F194E"/>
    <w:rsid w:val="004F267A"/>
    <w:rsid w:val="004F2850"/>
    <w:rsid w:val="004F3386"/>
    <w:rsid w:val="004F476E"/>
    <w:rsid w:val="004F497D"/>
    <w:rsid w:val="004F4DA6"/>
    <w:rsid w:val="004F60F2"/>
    <w:rsid w:val="004F7FD9"/>
    <w:rsid w:val="005008D8"/>
    <w:rsid w:val="0050129D"/>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59BC"/>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333D"/>
    <w:rsid w:val="00544083"/>
    <w:rsid w:val="005452E6"/>
    <w:rsid w:val="0054575F"/>
    <w:rsid w:val="00545F1E"/>
    <w:rsid w:val="0054626F"/>
    <w:rsid w:val="00546F1C"/>
    <w:rsid w:val="005478E5"/>
    <w:rsid w:val="005528B7"/>
    <w:rsid w:val="005546FD"/>
    <w:rsid w:val="0055486E"/>
    <w:rsid w:val="00555A97"/>
    <w:rsid w:val="00555BAD"/>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44AA"/>
    <w:rsid w:val="005760F4"/>
    <w:rsid w:val="0057746C"/>
    <w:rsid w:val="00580C8F"/>
    <w:rsid w:val="00582F06"/>
    <w:rsid w:val="005843DC"/>
    <w:rsid w:val="005860DD"/>
    <w:rsid w:val="0058614A"/>
    <w:rsid w:val="005861B4"/>
    <w:rsid w:val="00586CD8"/>
    <w:rsid w:val="00587897"/>
    <w:rsid w:val="00591027"/>
    <w:rsid w:val="005918DF"/>
    <w:rsid w:val="00591E8A"/>
    <w:rsid w:val="00591F30"/>
    <w:rsid w:val="005927B2"/>
    <w:rsid w:val="005927C1"/>
    <w:rsid w:val="005936DD"/>
    <w:rsid w:val="00593812"/>
    <w:rsid w:val="00594B7E"/>
    <w:rsid w:val="00595095"/>
    <w:rsid w:val="0059584B"/>
    <w:rsid w:val="00595F31"/>
    <w:rsid w:val="0059648E"/>
    <w:rsid w:val="005976D4"/>
    <w:rsid w:val="00597C36"/>
    <w:rsid w:val="005A0827"/>
    <w:rsid w:val="005A1202"/>
    <w:rsid w:val="005A19AA"/>
    <w:rsid w:val="005A309E"/>
    <w:rsid w:val="005A335C"/>
    <w:rsid w:val="005A410C"/>
    <w:rsid w:val="005A4478"/>
    <w:rsid w:val="005A544C"/>
    <w:rsid w:val="005A64FE"/>
    <w:rsid w:val="005A6A97"/>
    <w:rsid w:val="005A769F"/>
    <w:rsid w:val="005B0A22"/>
    <w:rsid w:val="005B0E0A"/>
    <w:rsid w:val="005B191C"/>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3B7"/>
    <w:rsid w:val="005C35C4"/>
    <w:rsid w:val="005C3659"/>
    <w:rsid w:val="005C3C06"/>
    <w:rsid w:val="005C3C42"/>
    <w:rsid w:val="005C3D5C"/>
    <w:rsid w:val="005C3D62"/>
    <w:rsid w:val="005C4669"/>
    <w:rsid w:val="005C46EC"/>
    <w:rsid w:val="005C4C7F"/>
    <w:rsid w:val="005C52C5"/>
    <w:rsid w:val="005C5838"/>
    <w:rsid w:val="005C5B44"/>
    <w:rsid w:val="005C6002"/>
    <w:rsid w:val="005C620A"/>
    <w:rsid w:val="005C64E7"/>
    <w:rsid w:val="005C6740"/>
    <w:rsid w:val="005C6BF4"/>
    <w:rsid w:val="005C7FDB"/>
    <w:rsid w:val="005D05E1"/>
    <w:rsid w:val="005D1590"/>
    <w:rsid w:val="005D23AA"/>
    <w:rsid w:val="005D26E9"/>
    <w:rsid w:val="005D3441"/>
    <w:rsid w:val="005D34D8"/>
    <w:rsid w:val="005D4169"/>
    <w:rsid w:val="005D4398"/>
    <w:rsid w:val="005D5FF4"/>
    <w:rsid w:val="005D6303"/>
    <w:rsid w:val="005D6EDC"/>
    <w:rsid w:val="005D6F6E"/>
    <w:rsid w:val="005D7947"/>
    <w:rsid w:val="005E0615"/>
    <w:rsid w:val="005E0B14"/>
    <w:rsid w:val="005E0ED7"/>
    <w:rsid w:val="005E1838"/>
    <w:rsid w:val="005E1957"/>
    <w:rsid w:val="005E1C35"/>
    <w:rsid w:val="005E1EED"/>
    <w:rsid w:val="005E1FBF"/>
    <w:rsid w:val="005E30A3"/>
    <w:rsid w:val="005E3892"/>
    <w:rsid w:val="005E3DD9"/>
    <w:rsid w:val="005E3E5B"/>
    <w:rsid w:val="005E4275"/>
    <w:rsid w:val="005E4BB5"/>
    <w:rsid w:val="005E6F39"/>
    <w:rsid w:val="005E6F4B"/>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64C6"/>
    <w:rsid w:val="00606EF0"/>
    <w:rsid w:val="006074E1"/>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4D8"/>
    <w:rsid w:val="00617F26"/>
    <w:rsid w:val="00621020"/>
    <w:rsid w:val="006210BB"/>
    <w:rsid w:val="006211BD"/>
    <w:rsid w:val="006220CE"/>
    <w:rsid w:val="0062263D"/>
    <w:rsid w:val="0062291C"/>
    <w:rsid w:val="00623204"/>
    <w:rsid w:val="00623E4D"/>
    <w:rsid w:val="00626586"/>
    <w:rsid w:val="0063011E"/>
    <w:rsid w:val="0063084A"/>
    <w:rsid w:val="00630D58"/>
    <w:rsid w:val="00630DAE"/>
    <w:rsid w:val="00632399"/>
    <w:rsid w:val="00632D76"/>
    <w:rsid w:val="006330CD"/>
    <w:rsid w:val="00634B60"/>
    <w:rsid w:val="00634D48"/>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56DF3"/>
    <w:rsid w:val="00660DAA"/>
    <w:rsid w:val="0066126D"/>
    <w:rsid w:val="00661CA4"/>
    <w:rsid w:val="006622C6"/>
    <w:rsid w:val="00663122"/>
    <w:rsid w:val="006631B3"/>
    <w:rsid w:val="006634B6"/>
    <w:rsid w:val="00663D5D"/>
    <w:rsid w:val="006648A2"/>
    <w:rsid w:val="0066494C"/>
    <w:rsid w:val="0066623F"/>
    <w:rsid w:val="00666539"/>
    <w:rsid w:val="0067314D"/>
    <w:rsid w:val="00673238"/>
    <w:rsid w:val="00674643"/>
    <w:rsid w:val="00675137"/>
    <w:rsid w:val="00675540"/>
    <w:rsid w:val="00675BEE"/>
    <w:rsid w:val="006769E5"/>
    <w:rsid w:val="0067776D"/>
    <w:rsid w:val="00677D19"/>
    <w:rsid w:val="00677F2C"/>
    <w:rsid w:val="006801C5"/>
    <w:rsid w:val="0068044F"/>
    <w:rsid w:val="00680807"/>
    <w:rsid w:val="0068082F"/>
    <w:rsid w:val="006811D0"/>
    <w:rsid w:val="00682180"/>
    <w:rsid w:val="0068249B"/>
    <w:rsid w:val="00682B76"/>
    <w:rsid w:val="00682C17"/>
    <w:rsid w:val="0068306A"/>
    <w:rsid w:val="00683F3E"/>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CBD"/>
    <w:rsid w:val="006C436D"/>
    <w:rsid w:val="006C4CA0"/>
    <w:rsid w:val="006C5356"/>
    <w:rsid w:val="006C5711"/>
    <w:rsid w:val="006C63C1"/>
    <w:rsid w:val="006C714D"/>
    <w:rsid w:val="006D0733"/>
    <w:rsid w:val="006D0807"/>
    <w:rsid w:val="006D087E"/>
    <w:rsid w:val="006D0EB2"/>
    <w:rsid w:val="006D1069"/>
    <w:rsid w:val="006D16CF"/>
    <w:rsid w:val="006D3A02"/>
    <w:rsid w:val="006D3C70"/>
    <w:rsid w:val="006D3E4E"/>
    <w:rsid w:val="006D418E"/>
    <w:rsid w:val="006D4F03"/>
    <w:rsid w:val="006D5055"/>
    <w:rsid w:val="006D58FB"/>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49C2"/>
    <w:rsid w:val="006F4B64"/>
    <w:rsid w:val="006F563B"/>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5AB1"/>
    <w:rsid w:val="0072614B"/>
    <w:rsid w:val="0072619A"/>
    <w:rsid w:val="00726312"/>
    <w:rsid w:val="007266F9"/>
    <w:rsid w:val="00727CDD"/>
    <w:rsid w:val="00727F24"/>
    <w:rsid w:val="00730381"/>
    <w:rsid w:val="00730D68"/>
    <w:rsid w:val="0073139B"/>
    <w:rsid w:val="00731556"/>
    <w:rsid w:val="0073158B"/>
    <w:rsid w:val="00731ED9"/>
    <w:rsid w:val="007325A5"/>
    <w:rsid w:val="0073269E"/>
    <w:rsid w:val="00732D81"/>
    <w:rsid w:val="00733163"/>
    <w:rsid w:val="00733306"/>
    <w:rsid w:val="0073369C"/>
    <w:rsid w:val="007344E6"/>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4ACD"/>
    <w:rsid w:val="0074555C"/>
    <w:rsid w:val="00745B9F"/>
    <w:rsid w:val="00745D45"/>
    <w:rsid w:val="00746AA2"/>
    <w:rsid w:val="00747204"/>
    <w:rsid w:val="007472B3"/>
    <w:rsid w:val="0074783E"/>
    <w:rsid w:val="00747D6C"/>
    <w:rsid w:val="00747F8F"/>
    <w:rsid w:val="007503F4"/>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3BB"/>
    <w:rsid w:val="007668C3"/>
    <w:rsid w:val="00767FE4"/>
    <w:rsid w:val="00770014"/>
    <w:rsid w:val="00770036"/>
    <w:rsid w:val="00770248"/>
    <w:rsid w:val="0077032C"/>
    <w:rsid w:val="00770CFA"/>
    <w:rsid w:val="0077164E"/>
    <w:rsid w:val="00772306"/>
    <w:rsid w:val="00772CA0"/>
    <w:rsid w:val="00772D6D"/>
    <w:rsid w:val="007732DB"/>
    <w:rsid w:val="007736E5"/>
    <w:rsid w:val="00773968"/>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978DD"/>
    <w:rsid w:val="007A02F4"/>
    <w:rsid w:val="007A04BE"/>
    <w:rsid w:val="007A0BF8"/>
    <w:rsid w:val="007A0C7C"/>
    <w:rsid w:val="007A0E04"/>
    <w:rsid w:val="007A1C32"/>
    <w:rsid w:val="007A2799"/>
    <w:rsid w:val="007A340B"/>
    <w:rsid w:val="007A3482"/>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0AB"/>
    <w:rsid w:val="007B41F3"/>
    <w:rsid w:val="007B4211"/>
    <w:rsid w:val="007B4EEE"/>
    <w:rsid w:val="007B5ADF"/>
    <w:rsid w:val="007B6737"/>
    <w:rsid w:val="007B69FA"/>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C78E0"/>
    <w:rsid w:val="007D06CE"/>
    <w:rsid w:val="007D0852"/>
    <w:rsid w:val="007D16D5"/>
    <w:rsid w:val="007D2E8E"/>
    <w:rsid w:val="007D3A92"/>
    <w:rsid w:val="007D4A0E"/>
    <w:rsid w:val="007D4E09"/>
    <w:rsid w:val="007D4ED7"/>
    <w:rsid w:val="007D58BD"/>
    <w:rsid w:val="007D77DD"/>
    <w:rsid w:val="007E07C2"/>
    <w:rsid w:val="007E0878"/>
    <w:rsid w:val="007E0E44"/>
    <w:rsid w:val="007E1382"/>
    <w:rsid w:val="007E1481"/>
    <w:rsid w:val="007E1BA4"/>
    <w:rsid w:val="007E3A56"/>
    <w:rsid w:val="007E3EE2"/>
    <w:rsid w:val="007E600B"/>
    <w:rsid w:val="007F040B"/>
    <w:rsid w:val="007F08EF"/>
    <w:rsid w:val="007F095C"/>
    <w:rsid w:val="007F0A4E"/>
    <w:rsid w:val="007F0A55"/>
    <w:rsid w:val="007F15AE"/>
    <w:rsid w:val="007F1705"/>
    <w:rsid w:val="007F209D"/>
    <w:rsid w:val="007F2D1C"/>
    <w:rsid w:val="007F2D65"/>
    <w:rsid w:val="007F38B2"/>
    <w:rsid w:val="007F4670"/>
    <w:rsid w:val="007F469C"/>
    <w:rsid w:val="007F48B4"/>
    <w:rsid w:val="007F4A8A"/>
    <w:rsid w:val="007F6BDF"/>
    <w:rsid w:val="007F6DD1"/>
    <w:rsid w:val="007F760C"/>
    <w:rsid w:val="007F7ED6"/>
    <w:rsid w:val="008000CF"/>
    <w:rsid w:val="00801A4B"/>
    <w:rsid w:val="00802410"/>
    <w:rsid w:val="00802C19"/>
    <w:rsid w:val="00803372"/>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477B4"/>
    <w:rsid w:val="0085130A"/>
    <w:rsid w:val="0085143E"/>
    <w:rsid w:val="00851456"/>
    <w:rsid w:val="00851770"/>
    <w:rsid w:val="0085187B"/>
    <w:rsid w:val="00851A50"/>
    <w:rsid w:val="00852415"/>
    <w:rsid w:val="00852F2E"/>
    <w:rsid w:val="00853134"/>
    <w:rsid w:val="008545F0"/>
    <w:rsid w:val="008547E6"/>
    <w:rsid w:val="008548BA"/>
    <w:rsid w:val="008549F4"/>
    <w:rsid w:val="00855170"/>
    <w:rsid w:val="00856D0B"/>
    <w:rsid w:val="00856F79"/>
    <w:rsid w:val="008574DB"/>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4A0"/>
    <w:rsid w:val="00873B4A"/>
    <w:rsid w:val="00875586"/>
    <w:rsid w:val="00875A35"/>
    <w:rsid w:val="00875D5C"/>
    <w:rsid w:val="00876178"/>
    <w:rsid w:val="008763AA"/>
    <w:rsid w:val="00880018"/>
    <w:rsid w:val="00880DE0"/>
    <w:rsid w:val="00880DE1"/>
    <w:rsid w:val="008814CA"/>
    <w:rsid w:val="0088219E"/>
    <w:rsid w:val="00882423"/>
    <w:rsid w:val="00882B50"/>
    <w:rsid w:val="00882EB6"/>
    <w:rsid w:val="00882ECB"/>
    <w:rsid w:val="00883BFC"/>
    <w:rsid w:val="008852AF"/>
    <w:rsid w:val="00885ADB"/>
    <w:rsid w:val="00886C08"/>
    <w:rsid w:val="00890D1F"/>
    <w:rsid w:val="008918D6"/>
    <w:rsid w:val="008920E9"/>
    <w:rsid w:val="008921B0"/>
    <w:rsid w:val="00892C71"/>
    <w:rsid w:val="00892D2E"/>
    <w:rsid w:val="00893265"/>
    <w:rsid w:val="008933DC"/>
    <w:rsid w:val="0089360C"/>
    <w:rsid w:val="008939E6"/>
    <w:rsid w:val="00893A31"/>
    <w:rsid w:val="008947CD"/>
    <w:rsid w:val="00894EE2"/>
    <w:rsid w:val="0089504C"/>
    <w:rsid w:val="00895318"/>
    <w:rsid w:val="00895C9D"/>
    <w:rsid w:val="00896340"/>
    <w:rsid w:val="008964E6"/>
    <w:rsid w:val="00896CB0"/>
    <w:rsid w:val="00897D36"/>
    <w:rsid w:val="008A04AB"/>
    <w:rsid w:val="008A395E"/>
    <w:rsid w:val="008A487A"/>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4A99"/>
    <w:rsid w:val="008B52D1"/>
    <w:rsid w:val="008B59C5"/>
    <w:rsid w:val="008B63B1"/>
    <w:rsid w:val="008C034B"/>
    <w:rsid w:val="008C06CD"/>
    <w:rsid w:val="008C07D2"/>
    <w:rsid w:val="008C0AAC"/>
    <w:rsid w:val="008C109D"/>
    <w:rsid w:val="008C17C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44EF"/>
    <w:rsid w:val="008D57DF"/>
    <w:rsid w:val="008D6507"/>
    <w:rsid w:val="008E188F"/>
    <w:rsid w:val="008E2008"/>
    <w:rsid w:val="008E2386"/>
    <w:rsid w:val="008E2DE6"/>
    <w:rsid w:val="008E3B04"/>
    <w:rsid w:val="008E489D"/>
    <w:rsid w:val="008E50B3"/>
    <w:rsid w:val="008E575D"/>
    <w:rsid w:val="008E604B"/>
    <w:rsid w:val="008E62AF"/>
    <w:rsid w:val="008E6EB8"/>
    <w:rsid w:val="008E6EF9"/>
    <w:rsid w:val="008E72D1"/>
    <w:rsid w:val="008F106B"/>
    <w:rsid w:val="008F14A2"/>
    <w:rsid w:val="008F1D97"/>
    <w:rsid w:val="008F1EB2"/>
    <w:rsid w:val="008F2427"/>
    <w:rsid w:val="008F3897"/>
    <w:rsid w:val="008F42E6"/>
    <w:rsid w:val="008F5343"/>
    <w:rsid w:val="008F5F34"/>
    <w:rsid w:val="008F7723"/>
    <w:rsid w:val="008F7C65"/>
    <w:rsid w:val="0090098C"/>
    <w:rsid w:val="00900D38"/>
    <w:rsid w:val="00900EDF"/>
    <w:rsid w:val="009016D7"/>
    <w:rsid w:val="00901FD2"/>
    <w:rsid w:val="00902139"/>
    <w:rsid w:val="009021CB"/>
    <w:rsid w:val="00902A66"/>
    <w:rsid w:val="00903A20"/>
    <w:rsid w:val="0090459D"/>
    <w:rsid w:val="00905274"/>
    <w:rsid w:val="009068B4"/>
    <w:rsid w:val="00906AF9"/>
    <w:rsid w:val="00906B87"/>
    <w:rsid w:val="00906CD2"/>
    <w:rsid w:val="0090787C"/>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54F9"/>
    <w:rsid w:val="00927134"/>
    <w:rsid w:val="009303C4"/>
    <w:rsid w:val="009304F8"/>
    <w:rsid w:val="009310F8"/>
    <w:rsid w:val="009311F5"/>
    <w:rsid w:val="00931491"/>
    <w:rsid w:val="0093224A"/>
    <w:rsid w:val="00934278"/>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0EE"/>
    <w:rsid w:val="00950306"/>
    <w:rsid w:val="009503C8"/>
    <w:rsid w:val="00951264"/>
    <w:rsid w:val="00952108"/>
    <w:rsid w:val="00952340"/>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2B42"/>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B73"/>
    <w:rsid w:val="00987D7A"/>
    <w:rsid w:val="00990207"/>
    <w:rsid w:val="009905BF"/>
    <w:rsid w:val="00990B6C"/>
    <w:rsid w:val="00992187"/>
    <w:rsid w:val="00992F85"/>
    <w:rsid w:val="00993522"/>
    <w:rsid w:val="009944CC"/>
    <w:rsid w:val="00994C57"/>
    <w:rsid w:val="00995EA3"/>
    <w:rsid w:val="0099667A"/>
    <w:rsid w:val="00996750"/>
    <w:rsid w:val="009970DB"/>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4F8F"/>
    <w:rsid w:val="009B5494"/>
    <w:rsid w:val="009B5755"/>
    <w:rsid w:val="009B6EE5"/>
    <w:rsid w:val="009B72D8"/>
    <w:rsid w:val="009B790A"/>
    <w:rsid w:val="009B7D3F"/>
    <w:rsid w:val="009C031F"/>
    <w:rsid w:val="009C0A97"/>
    <w:rsid w:val="009C0EDD"/>
    <w:rsid w:val="009C0EE2"/>
    <w:rsid w:val="009C17EB"/>
    <w:rsid w:val="009C1FDC"/>
    <w:rsid w:val="009C238C"/>
    <w:rsid w:val="009C2B44"/>
    <w:rsid w:val="009C4052"/>
    <w:rsid w:val="009C4EAB"/>
    <w:rsid w:val="009C5255"/>
    <w:rsid w:val="009C54CB"/>
    <w:rsid w:val="009C563D"/>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402"/>
    <w:rsid w:val="009D446D"/>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FFB"/>
    <w:rsid w:val="009E4283"/>
    <w:rsid w:val="009E42FF"/>
    <w:rsid w:val="009E4747"/>
    <w:rsid w:val="009E4992"/>
    <w:rsid w:val="009E4B57"/>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5F0"/>
    <w:rsid w:val="009F6839"/>
    <w:rsid w:val="009F6DE1"/>
    <w:rsid w:val="009F6FAA"/>
    <w:rsid w:val="009F7FC5"/>
    <w:rsid w:val="00A00885"/>
    <w:rsid w:val="00A017FF"/>
    <w:rsid w:val="00A01AB0"/>
    <w:rsid w:val="00A0250D"/>
    <w:rsid w:val="00A02626"/>
    <w:rsid w:val="00A02823"/>
    <w:rsid w:val="00A02B20"/>
    <w:rsid w:val="00A02BF4"/>
    <w:rsid w:val="00A036DD"/>
    <w:rsid w:val="00A0443F"/>
    <w:rsid w:val="00A047CC"/>
    <w:rsid w:val="00A05F48"/>
    <w:rsid w:val="00A05FCB"/>
    <w:rsid w:val="00A06470"/>
    <w:rsid w:val="00A07165"/>
    <w:rsid w:val="00A07194"/>
    <w:rsid w:val="00A07AC0"/>
    <w:rsid w:val="00A11A7F"/>
    <w:rsid w:val="00A11B0E"/>
    <w:rsid w:val="00A1306E"/>
    <w:rsid w:val="00A1313D"/>
    <w:rsid w:val="00A133A8"/>
    <w:rsid w:val="00A13DAB"/>
    <w:rsid w:val="00A141BA"/>
    <w:rsid w:val="00A147D2"/>
    <w:rsid w:val="00A1498A"/>
    <w:rsid w:val="00A153D0"/>
    <w:rsid w:val="00A15561"/>
    <w:rsid w:val="00A1612B"/>
    <w:rsid w:val="00A16191"/>
    <w:rsid w:val="00A16888"/>
    <w:rsid w:val="00A16D51"/>
    <w:rsid w:val="00A171D3"/>
    <w:rsid w:val="00A17CB2"/>
    <w:rsid w:val="00A202D6"/>
    <w:rsid w:val="00A20784"/>
    <w:rsid w:val="00A21745"/>
    <w:rsid w:val="00A21B73"/>
    <w:rsid w:val="00A2351F"/>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0BE"/>
    <w:rsid w:val="00A45C4A"/>
    <w:rsid w:val="00A4641A"/>
    <w:rsid w:val="00A46E4D"/>
    <w:rsid w:val="00A47830"/>
    <w:rsid w:val="00A47F07"/>
    <w:rsid w:val="00A50138"/>
    <w:rsid w:val="00A508DC"/>
    <w:rsid w:val="00A51178"/>
    <w:rsid w:val="00A5130E"/>
    <w:rsid w:val="00A5138A"/>
    <w:rsid w:val="00A514A3"/>
    <w:rsid w:val="00A516CC"/>
    <w:rsid w:val="00A5292A"/>
    <w:rsid w:val="00A52E30"/>
    <w:rsid w:val="00A5367F"/>
    <w:rsid w:val="00A539C0"/>
    <w:rsid w:val="00A54140"/>
    <w:rsid w:val="00A5462D"/>
    <w:rsid w:val="00A54BDB"/>
    <w:rsid w:val="00A556B1"/>
    <w:rsid w:val="00A60685"/>
    <w:rsid w:val="00A60A76"/>
    <w:rsid w:val="00A61443"/>
    <w:rsid w:val="00A61801"/>
    <w:rsid w:val="00A62F82"/>
    <w:rsid w:val="00A64045"/>
    <w:rsid w:val="00A641D7"/>
    <w:rsid w:val="00A64C76"/>
    <w:rsid w:val="00A64C7B"/>
    <w:rsid w:val="00A65074"/>
    <w:rsid w:val="00A65A77"/>
    <w:rsid w:val="00A65AEA"/>
    <w:rsid w:val="00A65DCC"/>
    <w:rsid w:val="00A668F5"/>
    <w:rsid w:val="00A66D65"/>
    <w:rsid w:val="00A67C6C"/>
    <w:rsid w:val="00A67E3B"/>
    <w:rsid w:val="00A7123C"/>
    <w:rsid w:val="00A7166A"/>
    <w:rsid w:val="00A7221A"/>
    <w:rsid w:val="00A735B4"/>
    <w:rsid w:val="00A743F5"/>
    <w:rsid w:val="00A74B1E"/>
    <w:rsid w:val="00A74CB8"/>
    <w:rsid w:val="00A7550F"/>
    <w:rsid w:val="00A7585D"/>
    <w:rsid w:val="00A76225"/>
    <w:rsid w:val="00A7796F"/>
    <w:rsid w:val="00A779B7"/>
    <w:rsid w:val="00A80CA6"/>
    <w:rsid w:val="00A83DF9"/>
    <w:rsid w:val="00A84B40"/>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6D7"/>
    <w:rsid w:val="00AA5E28"/>
    <w:rsid w:val="00AA657C"/>
    <w:rsid w:val="00AA6F8F"/>
    <w:rsid w:val="00AA71EB"/>
    <w:rsid w:val="00AA77CA"/>
    <w:rsid w:val="00AA7F5C"/>
    <w:rsid w:val="00AB101F"/>
    <w:rsid w:val="00AB1EA3"/>
    <w:rsid w:val="00AB204E"/>
    <w:rsid w:val="00AB26FE"/>
    <w:rsid w:val="00AB28BC"/>
    <w:rsid w:val="00AB3D6E"/>
    <w:rsid w:val="00AB3D75"/>
    <w:rsid w:val="00AB3F69"/>
    <w:rsid w:val="00AB4658"/>
    <w:rsid w:val="00AB49BE"/>
    <w:rsid w:val="00AB509F"/>
    <w:rsid w:val="00AB5150"/>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C778A"/>
    <w:rsid w:val="00AD100F"/>
    <w:rsid w:val="00AD1A57"/>
    <w:rsid w:val="00AD1DE6"/>
    <w:rsid w:val="00AD3134"/>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5F8B"/>
    <w:rsid w:val="00AE6661"/>
    <w:rsid w:val="00AE6CFD"/>
    <w:rsid w:val="00AE6D42"/>
    <w:rsid w:val="00AE7961"/>
    <w:rsid w:val="00AE7CBE"/>
    <w:rsid w:val="00AE7CCE"/>
    <w:rsid w:val="00AF0257"/>
    <w:rsid w:val="00AF03CE"/>
    <w:rsid w:val="00AF0FF1"/>
    <w:rsid w:val="00AF15A2"/>
    <w:rsid w:val="00AF30F6"/>
    <w:rsid w:val="00AF39CF"/>
    <w:rsid w:val="00AF3D13"/>
    <w:rsid w:val="00AF3D57"/>
    <w:rsid w:val="00AF4A7F"/>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584"/>
    <w:rsid w:val="00B04A9C"/>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3CCB"/>
    <w:rsid w:val="00B1465D"/>
    <w:rsid w:val="00B16048"/>
    <w:rsid w:val="00B16942"/>
    <w:rsid w:val="00B17151"/>
    <w:rsid w:val="00B17529"/>
    <w:rsid w:val="00B175F0"/>
    <w:rsid w:val="00B20C49"/>
    <w:rsid w:val="00B20EFA"/>
    <w:rsid w:val="00B221CF"/>
    <w:rsid w:val="00B224DD"/>
    <w:rsid w:val="00B22976"/>
    <w:rsid w:val="00B22A79"/>
    <w:rsid w:val="00B22AC2"/>
    <w:rsid w:val="00B2309E"/>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2CF"/>
    <w:rsid w:val="00B30779"/>
    <w:rsid w:val="00B320DD"/>
    <w:rsid w:val="00B321B6"/>
    <w:rsid w:val="00B32645"/>
    <w:rsid w:val="00B33487"/>
    <w:rsid w:val="00B336B9"/>
    <w:rsid w:val="00B337D0"/>
    <w:rsid w:val="00B33C4E"/>
    <w:rsid w:val="00B33F35"/>
    <w:rsid w:val="00B36B23"/>
    <w:rsid w:val="00B37252"/>
    <w:rsid w:val="00B405FA"/>
    <w:rsid w:val="00B4072E"/>
    <w:rsid w:val="00B408D2"/>
    <w:rsid w:val="00B409A0"/>
    <w:rsid w:val="00B40E45"/>
    <w:rsid w:val="00B42DA0"/>
    <w:rsid w:val="00B440FE"/>
    <w:rsid w:val="00B44207"/>
    <w:rsid w:val="00B44AC3"/>
    <w:rsid w:val="00B45362"/>
    <w:rsid w:val="00B46C28"/>
    <w:rsid w:val="00B46E18"/>
    <w:rsid w:val="00B5194C"/>
    <w:rsid w:val="00B51ED1"/>
    <w:rsid w:val="00B521BC"/>
    <w:rsid w:val="00B53097"/>
    <w:rsid w:val="00B534DD"/>
    <w:rsid w:val="00B54A65"/>
    <w:rsid w:val="00B54C5E"/>
    <w:rsid w:val="00B54D93"/>
    <w:rsid w:val="00B54E1A"/>
    <w:rsid w:val="00B54F13"/>
    <w:rsid w:val="00B5528D"/>
    <w:rsid w:val="00B55427"/>
    <w:rsid w:val="00B5591D"/>
    <w:rsid w:val="00B566DA"/>
    <w:rsid w:val="00B5687C"/>
    <w:rsid w:val="00B5714D"/>
    <w:rsid w:val="00B57DD2"/>
    <w:rsid w:val="00B57F8E"/>
    <w:rsid w:val="00B60B9F"/>
    <w:rsid w:val="00B611C4"/>
    <w:rsid w:val="00B61B0B"/>
    <w:rsid w:val="00B61E28"/>
    <w:rsid w:val="00B623A4"/>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16D6"/>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E5B"/>
    <w:rsid w:val="00BA2F60"/>
    <w:rsid w:val="00BA306A"/>
    <w:rsid w:val="00BA47E1"/>
    <w:rsid w:val="00BA4BF2"/>
    <w:rsid w:val="00BA5ECC"/>
    <w:rsid w:val="00BA602D"/>
    <w:rsid w:val="00BA64AC"/>
    <w:rsid w:val="00BA776A"/>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C0EA6"/>
    <w:rsid w:val="00BC136A"/>
    <w:rsid w:val="00BC1D28"/>
    <w:rsid w:val="00BC206A"/>
    <w:rsid w:val="00BC22BA"/>
    <w:rsid w:val="00BC28B0"/>
    <w:rsid w:val="00BC2BC6"/>
    <w:rsid w:val="00BC3E32"/>
    <w:rsid w:val="00BC4409"/>
    <w:rsid w:val="00BC4FBD"/>
    <w:rsid w:val="00BC56E1"/>
    <w:rsid w:val="00BC593E"/>
    <w:rsid w:val="00BC5E59"/>
    <w:rsid w:val="00BC66EA"/>
    <w:rsid w:val="00BD036E"/>
    <w:rsid w:val="00BD0FD7"/>
    <w:rsid w:val="00BD1BFD"/>
    <w:rsid w:val="00BD1C7B"/>
    <w:rsid w:val="00BD1F62"/>
    <w:rsid w:val="00BD205E"/>
    <w:rsid w:val="00BD28AB"/>
    <w:rsid w:val="00BD39E2"/>
    <w:rsid w:val="00BD4574"/>
    <w:rsid w:val="00BD4A0C"/>
    <w:rsid w:val="00BD4A32"/>
    <w:rsid w:val="00BD4E79"/>
    <w:rsid w:val="00BD554C"/>
    <w:rsid w:val="00BD5B91"/>
    <w:rsid w:val="00BD5E63"/>
    <w:rsid w:val="00BD6485"/>
    <w:rsid w:val="00BD64F9"/>
    <w:rsid w:val="00BD7695"/>
    <w:rsid w:val="00BD786E"/>
    <w:rsid w:val="00BE0244"/>
    <w:rsid w:val="00BE0DC3"/>
    <w:rsid w:val="00BE0EC9"/>
    <w:rsid w:val="00BE17BC"/>
    <w:rsid w:val="00BE1D0A"/>
    <w:rsid w:val="00BE2E90"/>
    <w:rsid w:val="00BE4565"/>
    <w:rsid w:val="00BE49CF"/>
    <w:rsid w:val="00BE5024"/>
    <w:rsid w:val="00BE5268"/>
    <w:rsid w:val="00BE5BD0"/>
    <w:rsid w:val="00BE631D"/>
    <w:rsid w:val="00BE647E"/>
    <w:rsid w:val="00BE65B1"/>
    <w:rsid w:val="00BE66EE"/>
    <w:rsid w:val="00BE6D8C"/>
    <w:rsid w:val="00BE6FD3"/>
    <w:rsid w:val="00BE762D"/>
    <w:rsid w:val="00BE7C72"/>
    <w:rsid w:val="00BF02BF"/>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3A30"/>
    <w:rsid w:val="00C14004"/>
    <w:rsid w:val="00C14A1D"/>
    <w:rsid w:val="00C14B79"/>
    <w:rsid w:val="00C15B37"/>
    <w:rsid w:val="00C15B98"/>
    <w:rsid w:val="00C15C09"/>
    <w:rsid w:val="00C16291"/>
    <w:rsid w:val="00C17B02"/>
    <w:rsid w:val="00C17EA1"/>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0CF4"/>
    <w:rsid w:val="00C3120E"/>
    <w:rsid w:val="00C31997"/>
    <w:rsid w:val="00C31E71"/>
    <w:rsid w:val="00C3222B"/>
    <w:rsid w:val="00C328E2"/>
    <w:rsid w:val="00C32A3B"/>
    <w:rsid w:val="00C34DCD"/>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569E"/>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8E0"/>
    <w:rsid w:val="00C719C6"/>
    <w:rsid w:val="00C71A0F"/>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87B81"/>
    <w:rsid w:val="00C91762"/>
    <w:rsid w:val="00C9177B"/>
    <w:rsid w:val="00C91D2E"/>
    <w:rsid w:val="00C9207C"/>
    <w:rsid w:val="00C922EF"/>
    <w:rsid w:val="00C929A8"/>
    <w:rsid w:val="00C931BA"/>
    <w:rsid w:val="00C93FD3"/>
    <w:rsid w:val="00C94652"/>
    <w:rsid w:val="00C95BFE"/>
    <w:rsid w:val="00C9691E"/>
    <w:rsid w:val="00C96A11"/>
    <w:rsid w:val="00CA13B0"/>
    <w:rsid w:val="00CA226F"/>
    <w:rsid w:val="00CA2D7C"/>
    <w:rsid w:val="00CA3F04"/>
    <w:rsid w:val="00CA5C2A"/>
    <w:rsid w:val="00CA605B"/>
    <w:rsid w:val="00CA64F3"/>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2D70"/>
    <w:rsid w:val="00CC30D0"/>
    <w:rsid w:val="00CC3DB1"/>
    <w:rsid w:val="00CC4545"/>
    <w:rsid w:val="00CC48E5"/>
    <w:rsid w:val="00CC51C2"/>
    <w:rsid w:val="00CC5D46"/>
    <w:rsid w:val="00CC6384"/>
    <w:rsid w:val="00CC763B"/>
    <w:rsid w:val="00CC7B0A"/>
    <w:rsid w:val="00CD02C2"/>
    <w:rsid w:val="00CD15B5"/>
    <w:rsid w:val="00CD2D32"/>
    <w:rsid w:val="00CD3838"/>
    <w:rsid w:val="00CD4978"/>
    <w:rsid w:val="00CD4D6F"/>
    <w:rsid w:val="00CD5CD5"/>
    <w:rsid w:val="00CD5D10"/>
    <w:rsid w:val="00CD5E84"/>
    <w:rsid w:val="00CD603F"/>
    <w:rsid w:val="00CD61C1"/>
    <w:rsid w:val="00CD6793"/>
    <w:rsid w:val="00CD7295"/>
    <w:rsid w:val="00CD76FB"/>
    <w:rsid w:val="00CD7866"/>
    <w:rsid w:val="00CD7EB4"/>
    <w:rsid w:val="00CE0669"/>
    <w:rsid w:val="00CE0EC8"/>
    <w:rsid w:val="00CE0EDC"/>
    <w:rsid w:val="00CE13D3"/>
    <w:rsid w:val="00CE1B46"/>
    <w:rsid w:val="00CE244A"/>
    <w:rsid w:val="00CE266B"/>
    <w:rsid w:val="00CE3A5E"/>
    <w:rsid w:val="00CE4F66"/>
    <w:rsid w:val="00CE51F9"/>
    <w:rsid w:val="00CE5478"/>
    <w:rsid w:val="00CE60B5"/>
    <w:rsid w:val="00CE67E7"/>
    <w:rsid w:val="00CE692C"/>
    <w:rsid w:val="00CE7038"/>
    <w:rsid w:val="00CE72F6"/>
    <w:rsid w:val="00CE79BE"/>
    <w:rsid w:val="00CF0851"/>
    <w:rsid w:val="00CF0A35"/>
    <w:rsid w:val="00CF0AC3"/>
    <w:rsid w:val="00CF0BF6"/>
    <w:rsid w:val="00CF108B"/>
    <w:rsid w:val="00CF1B66"/>
    <w:rsid w:val="00CF1EA8"/>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5F4"/>
    <w:rsid w:val="00D03735"/>
    <w:rsid w:val="00D039C6"/>
    <w:rsid w:val="00D03E5D"/>
    <w:rsid w:val="00D0440E"/>
    <w:rsid w:val="00D069AF"/>
    <w:rsid w:val="00D07092"/>
    <w:rsid w:val="00D109E8"/>
    <w:rsid w:val="00D11EE0"/>
    <w:rsid w:val="00D12041"/>
    <w:rsid w:val="00D12732"/>
    <w:rsid w:val="00D12947"/>
    <w:rsid w:val="00D12F51"/>
    <w:rsid w:val="00D12F98"/>
    <w:rsid w:val="00D130A9"/>
    <w:rsid w:val="00D139A3"/>
    <w:rsid w:val="00D1474B"/>
    <w:rsid w:val="00D1656E"/>
    <w:rsid w:val="00D16B72"/>
    <w:rsid w:val="00D16DE6"/>
    <w:rsid w:val="00D16EC8"/>
    <w:rsid w:val="00D17DE2"/>
    <w:rsid w:val="00D208C6"/>
    <w:rsid w:val="00D215A9"/>
    <w:rsid w:val="00D223BA"/>
    <w:rsid w:val="00D22678"/>
    <w:rsid w:val="00D22C02"/>
    <w:rsid w:val="00D22D04"/>
    <w:rsid w:val="00D23442"/>
    <w:rsid w:val="00D23B26"/>
    <w:rsid w:val="00D23FAC"/>
    <w:rsid w:val="00D24D30"/>
    <w:rsid w:val="00D25412"/>
    <w:rsid w:val="00D270EA"/>
    <w:rsid w:val="00D27F58"/>
    <w:rsid w:val="00D30577"/>
    <w:rsid w:val="00D30FF2"/>
    <w:rsid w:val="00D3222F"/>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6C5D"/>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19C"/>
    <w:rsid w:val="00D57802"/>
    <w:rsid w:val="00D57DCD"/>
    <w:rsid w:val="00D6008B"/>
    <w:rsid w:val="00D61B6E"/>
    <w:rsid w:val="00D61CD9"/>
    <w:rsid w:val="00D6230B"/>
    <w:rsid w:val="00D62840"/>
    <w:rsid w:val="00D628CD"/>
    <w:rsid w:val="00D633A1"/>
    <w:rsid w:val="00D633D3"/>
    <w:rsid w:val="00D641E3"/>
    <w:rsid w:val="00D6570A"/>
    <w:rsid w:val="00D658AB"/>
    <w:rsid w:val="00D660B7"/>
    <w:rsid w:val="00D66DC8"/>
    <w:rsid w:val="00D67C33"/>
    <w:rsid w:val="00D70D17"/>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65C"/>
    <w:rsid w:val="00D90DB3"/>
    <w:rsid w:val="00D9106A"/>
    <w:rsid w:val="00D9110B"/>
    <w:rsid w:val="00D9124A"/>
    <w:rsid w:val="00D91726"/>
    <w:rsid w:val="00D91759"/>
    <w:rsid w:val="00D919B3"/>
    <w:rsid w:val="00D91C08"/>
    <w:rsid w:val="00D92DD6"/>
    <w:rsid w:val="00D92DDE"/>
    <w:rsid w:val="00D935FB"/>
    <w:rsid w:val="00D937B6"/>
    <w:rsid w:val="00D94513"/>
    <w:rsid w:val="00D94A94"/>
    <w:rsid w:val="00D95A19"/>
    <w:rsid w:val="00D96542"/>
    <w:rsid w:val="00D97227"/>
    <w:rsid w:val="00DA0009"/>
    <w:rsid w:val="00DA06BE"/>
    <w:rsid w:val="00DA084A"/>
    <w:rsid w:val="00DA0C84"/>
    <w:rsid w:val="00DA0CD5"/>
    <w:rsid w:val="00DA0F0C"/>
    <w:rsid w:val="00DA119C"/>
    <w:rsid w:val="00DA1626"/>
    <w:rsid w:val="00DA1CCA"/>
    <w:rsid w:val="00DA2150"/>
    <w:rsid w:val="00DA24BB"/>
    <w:rsid w:val="00DA4097"/>
    <w:rsid w:val="00DA4609"/>
    <w:rsid w:val="00DA4FF6"/>
    <w:rsid w:val="00DA55AA"/>
    <w:rsid w:val="00DA6250"/>
    <w:rsid w:val="00DA638B"/>
    <w:rsid w:val="00DA7D01"/>
    <w:rsid w:val="00DB07F5"/>
    <w:rsid w:val="00DB11DA"/>
    <w:rsid w:val="00DB1DF7"/>
    <w:rsid w:val="00DB1F20"/>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7096"/>
    <w:rsid w:val="00DC744C"/>
    <w:rsid w:val="00DC79D8"/>
    <w:rsid w:val="00DD1103"/>
    <w:rsid w:val="00DD1619"/>
    <w:rsid w:val="00DD19BB"/>
    <w:rsid w:val="00DD22DD"/>
    <w:rsid w:val="00DD2730"/>
    <w:rsid w:val="00DD3258"/>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924"/>
    <w:rsid w:val="00DE3E3D"/>
    <w:rsid w:val="00DE4573"/>
    <w:rsid w:val="00DE4C44"/>
    <w:rsid w:val="00DE4EBD"/>
    <w:rsid w:val="00DE5C1E"/>
    <w:rsid w:val="00DE68DE"/>
    <w:rsid w:val="00DE6B32"/>
    <w:rsid w:val="00DE6C78"/>
    <w:rsid w:val="00DE6EF0"/>
    <w:rsid w:val="00DE74B2"/>
    <w:rsid w:val="00DE760F"/>
    <w:rsid w:val="00DF020D"/>
    <w:rsid w:val="00DF0D52"/>
    <w:rsid w:val="00DF1324"/>
    <w:rsid w:val="00DF1CCE"/>
    <w:rsid w:val="00DF205E"/>
    <w:rsid w:val="00DF2A35"/>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5D01"/>
    <w:rsid w:val="00E0658B"/>
    <w:rsid w:val="00E07EF4"/>
    <w:rsid w:val="00E10431"/>
    <w:rsid w:val="00E1089D"/>
    <w:rsid w:val="00E10A9D"/>
    <w:rsid w:val="00E11475"/>
    <w:rsid w:val="00E11785"/>
    <w:rsid w:val="00E13CF3"/>
    <w:rsid w:val="00E13FC4"/>
    <w:rsid w:val="00E140A1"/>
    <w:rsid w:val="00E14616"/>
    <w:rsid w:val="00E15322"/>
    <w:rsid w:val="00E154C2"/>
    <w:rsid w:val="00E167C8"/>
    <w:rsid w:val="00E1794F"/>
    <w:rsid w:val="00E200AC"/>
    <w:rsid w:val="00E20165"/>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3A9E"/>
    <w:rsid w:val="00E43B60"/>
    <w:rsid w:val="00E45A63"/>
    <w:rsid w:val="00E45D74"/>
    <w:rsid w:val="00E472DC"/>
    <w:rsid w:val="00E50288"/>
    <w:rsid w:val="00E50507"/>
    <w:rsid w:val="00E50C6B"/>
    <w:rsid w:val="00E50D2D"/>
    <w:rsid w:val="00E51196"/>
    <w:rsid w:val="00E51574"/>
    <w:rsid w:val="00E53704"/>
    <w:rsid w:val="00E53CC4"/>
    <w:rsid w:val="00E56ABC"/>
    <w:rsid w:val="00E57ED9"/>
    <w:rsid w:val="00E60F87"/>
    <w:rsid w:val="00E61188"/>
    <w:rsid w:val="00E611E6"/>
    <w:rsid w:val="00E61479"/>
    <w:rsid w:val="00E61B58"/>
    <w:rsid w:val="00E6297C"/>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9EC"/>
    <w:rsid w:val="00E7644B"/>
    <w:rsid w:val="00E76659"/>
    <w:rsid w:val="00E77099"/>
    <w:rsid w:val="00E773CF"/>
    <w:rsid w:val="00E77D05"/>
    <w:rsid w:val="00E80646"/>
    <w:rsid w:val="00E80BA3"/>
    <w:rsid w:val="00E831A1"/>
    <w:rsid w:val="00E852BA"/>
    <w:rsid w:val="00E8574D"/>
    <w:rsid w:val="00E85854"/>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3360"/>
    <w:rsid w:val="00EB476F"/>
    <w:rsid w:val="00EB59F9"/>
    <w:rsid w:val="00EB6F28"/>
    <w:rsid w:val="00EB73B4"/>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EA3"/>
    <w:rsid w:val="00ED7B58"/>
    <w:rsid w:val="00ED7C95"/>
    <w:rsid w:val="00EE0106"/>
    <w:rsid w:val="00EE177C"/>
    <w:rsid w:val="00EE1805"/>
    <w:rsid w:val="00EE1A04"/>
    <w:rsid w:val="00EE230D"/>
    <w:rsid w:val="00EE25AF"/>
    <w:rsid w:val="00EE301A"/>
    <w:rsid w:val="00EE382D"/>
    <w:rsid w:val="00EE486B"/>
    <w:rsid w:val="00EE4AC1"/>
    <w:rsid w:val="00EE561E"/>
    <w:rsid w:val="00EE5A41"/>
    <w:rsid w:val="00EE5FBA"/>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68E8"/>
    <w:rsid w:val="00EF7F3E"/>
    <w:rsid w:val="00F002F8"/>
    <w:rsid w:val="00F008C3"/>
    <w:rsid w:val="00F00BC4"/>
    <w:rsid w:val="00F01BA2"/>
    <w:rsid w:val="00F02537"/>
    <w:rsid w:val="00F035B2"/>
    <w:rsid w:val="00F0402B"/>
    <w:rsid w:val="00F04496"/>
    <w:rsid w:val="00F05323"/>
    <w:rsid w:val="00F05E88"/>
    <w:rsid w:val="00F07E22"/>
    <w:rsid w:val="00F1223F"/>
    <w:rsid w:val="00F12363"/>
    <w:rsid w:val="00F1274B"/>
    <w:rsid w:val="00F128BC"/>
    <w:rsid w:val="00F12A91"/>
    <w:rsid w:val="00F13082"/>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AF2"/>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0E5"/>
    <w:rsid w:val="00F56C39"/>
    <w:rsid w:val="00F56EAC"/>
    <w:rsid w:val="00F60095"/>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4421"/>
    <w:rsid w:val="00F75311"/>
    <w:rsid w:val="00F75397"/>
    <w:rsid w:val="00F7543E"/>
    <w:rsid w:val="00F75B73"/>
    <w:rsid w:val="00F767B1"/>
    <w:rsid w:val="00F773CB"/>
    <w:rsid w:val="00F81442"/>
    <w:rsid w:val="00F81684"/>
    <w:rsid w:val="00F81B5E"/>
    <w:rsid w:val="00F81C50"/>
    <w:rsid w:val="00F81E83"/>
    <w:rsid w:val="00F82782"/>
    <w:rsid w:val="00F82ADD"/>
    <w:rsid w:val="00F82C59"/>
    <w:rsid w:val="00F84C18"/>
    <w:rsid w:val="00F85F6E"/>
    <w:rsid w:val="00F861FF"/>
    <w:rsid w:val="00F86C26"/>
    <w:rsid w:val="00F87090"/>
    <w:rsid w:val="00F87617"/>
    <w:rsid w:val="00F8781F"/>
    <w:rsid w:val="00F87953"/>
    <w:rsid w:val="00F9032F"/>
    <w:rsid w:val="00F90412"/>
    <w:rsid w:val="00F9226F"/>
    <w:rsid w:val="00F92B7F"/>
    <w:rsid w:val="00F93444"/>
    <w:rsid w:val="00F93A32"/>
    <w:rsid w:val="00F93B28"/>
    <w:rsid w:val="00F93D45"/>
    <w:rsid w:val="00F93FC7"/>
    <w:rsid w:val="00F94761"/>
    <w:rsid w:val="00F94772"/>
    <w:rsid w:val="00F947D4"/>
    <w:rsid w:val="00F952B0"/>
    <w:rsid w:val="00F953CF"/>
    <w:rsid w:val="00F9557B"/>
    <w:rsid w:val="00F958A2"/>
    <w:rsid w:val="00F958BE"/>
    <w:rsid w:val="00F95954"/>
    <w:rsid w:val="00F95B14"/>
    <w:rsid w:val="00F95F12"/>
    <w:rsid w:val="00F95FCE"/>
    <w:rsid w:val="00F96683"/>
    <w:rsid w:val="00F97191"/>
    <w:rsid w:val="00F971A4"/>
    <w:rsid w:val="00F971F2"/>
    <w:rsid w:val="00F97703"/>
    <w:rsid w:val="00FA02AB"/>
    <w:rsid w:val="00FA394A"/>
    <w:rsid w:val="00FA3FF9"/>
    <w:rsid w:val="00FA4639"/>
    <w:rsid w:val="00FA55D5"/>
    <w:rsid w:val="00FA5B59"/>
    <w:rsid w:val="00FA5E0C"/>
    <w:rsid w:val="00FA5E33"/>
    <w:rsid w:val="00FA6975"/>
    <w:rsid w:val="00FA6A3D"/>
    <w:rsid w:val="00FA6E13"/>
    <w:rsid w:val="00FA7E90"/>
    <w:rsid w:val="00FB0880"/>
    <w:rsid w:val="00FB0884"/>
    <w:rsid w:val="00FB0CFD"/>
    <w:rsid w:val="00FB28E4"/>
    <w:rsid w:val="00FB29F3"/>
    <w:rsid w:val="00FB2F58"/>
    <w:rsid w:val="00FB2FA0"/>
    <w:rsid w:val="00FB3CC9"/>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5C1"/>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1">
    <w:name w:val="Char Char Char Char Char Char Char Char Char Char1"/>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3"/>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7"/>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303243256">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17264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5AF30-B19B-4ACF-AF40-89C3002F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2182</Words>
  <Characters>12440</Characters>
  <Application>Microsoft Office Word</Application>
  <DocSecurity>0</DocSecurity>
  <Lines>103</Lines>
  <Paragraphs>29</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14593</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Viktoriya</cp:lastModifiedBy>
  <cp:revision>15</cp:revision>
  <cp:lastPrinted>2017-01-09T13:12:00Z</cp:lastPrinted>
  <dcterms:created xsi:type="dcterms:W3CDTF">2017-11-17T13:42:00Z</dcterms:created>
  <dcterms:modified xsi:type="dcterms:W3CDTF">2018-02-20T07:56:00Z</dcterms:modified>
</cp:coreProperties>
</file>